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6A" w:rsidRPr="00C2683F" w:rsidRDefault="0086586A" w:rsidP="0086586A">
      <w:pPr>
        <w:pageBreakBefore/>
        <w:jc w:val="both"/>
        <w:rPr>
          <w:rFonts w:ascii="標楷體" w:eastAsia="標楷體" w:hAnsi="標楷體"/>
          <w:b/>
          <w:color w:val="000000"/>
          <w:szCs w:val="24"/>
        </w:rPr>
      </w:pPr>
      <w:r w:rsidRPr="00C2683F">
        <w:rPr>
          <w:rFonts w:ascii="標楷體" w:eastAsia="標楷體" w:hAnsi="標楷體" w:hint="eastAsia"/>
          <w:b/>
          <w:color w:val="000000"/>
          <w:szCs w:val="24"/>
        </w:rPr>
        <w:t>本銀行銷售</w:t>
      </w:r>
      <w:r w:rsidRPr="00C2683F">
        <w:rPr>
          <w:rFonts w:ascii="標楷體" w:eastAsia="標楷體" w:hAnsi="標楷體" w:hint="eastAsia"/>
          <w:b/>
          <w:color w:val="000000"/>
          <w:szCs w:val="24"/>
          <w:shd w:val="pct15" w:color="auto" w:fill="FFFFFF"/>
        </w:rPr>
        <w:t>XY</w:t>
      </w:r>
      <w:r w:rsidRPr="00C2683F">
        <w:rPr>
          <w:rFonts w:ascii="標楷體" w:eastAsia="標楷體" w:hAnsi="標楷體" w:hint="eastAsia"/>
          <w:b/>
          <w:color w:val="000000"/>
          <w:szCs w:val="24"/>
        </w:rPr>
        <w:t>投信「</w:t>
      </w:r>
      <w:r w:rsidRPr="00C2683F">
        <w:rPr>
          <w:rFonts w:ascii="標楷體" w:eastAsia="標楷體" w:hAnsi="標楷體" w:hint="eastAsia"/>
          <w:b/>
          <w:color w:val="000000"/>
          <w:szCs w:val="24"/>
          <w:shd w:val="pct15" w:color="auto" w:fill="FFFFFF"/>
        </w:rPr>
        <w:t>XYAA證券投資信託</w:t>
      </w:r>
      <w:r w:rsidRPr="00C2683F">
        <w:rPr>
          <w:rFonts w:ascii="標楷體" w:eastAsia="標楷體" w:hAnsi="標楷體"/>
          <w:b/>
          <w:color w:val="000000"/>
          <w:szCs w:val="24"/>
          <w:shd w:val="pct15" w:color="auto" w:fill="FFFFFF"/>
        </w:rPr>
        <w:t>基金</w:t>
      </w:r>
      <w:r w:rsidRPr="00C2683F">
        <w:rPr>
          <w:rFonts w:ascii="標楷體" w:eastAsia="標楷體" w:hAnsi="標楷體" w:hint="eastAsia"/>
          <w:b/>
          <w:color w:val="000000"/>
          <w:szCs w:val="24"/>
        </w:rPr>
        <w:t>」</w:t>
      </w:r>
      <w:r w:rsidRPr="00C2683F">
        <w:rPr>
          <w:rFonts w:ascii="標楷體" w:eastAsia="標楷體" w:hAnsi="標楷體" w:hint="eastAsia"/>
          <w:b/>
          <w:color w:val="000000"/>
          <w:szCs w:val="24"/>
          <w:shd w:val="pct15" w:color="auto" w:fill="FFFFFF"/>
        </w:rPr>
        <w:t>（或附表所列基金）</w:t>
      </w:r>
      <w:r w:rsidRPr="00C2683F">
        <w:rPr>
          <w:rFonts w:ascii="標楷體" w:eastAsia="標楷體" w:hAnsi="標楷體" w:hint="eastAsia"/>
          <w:b/>
          <w:color w:val="000000"/>
          <w:szCs w:val="24"/>
        </w:rPr>
        <w:t>所收取之通路報酬如下：（參考範本）</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490"/>
      </w:tblGrid>
      <w:tr w:rsidR="0086586A" w:rsidTr="00445004">
        <w:tc>
          <w:tcPr>
            <w:tcW w:w="9900" w:type="dxa"/>
            <w:gridSpan w:val="2"/>
            <w:tcBorders>
              <w:top w:val="single" w:sz="18" w:space="0" w:color="auto"/>
              <w:left w:val="single" w:sz="18" w:space="0" w:color="auto"/>
              <w:right w:val="single" w:sz="18" w:space="0" w:color="auto"/>
            </w:tcBorders>
          </w:tcPr>
          <w:p w:rsidR="0086586A" w:rsidRDefault="0086586A" w:rsidP="00445004">
            <w:pPr>
              <w:adjustRightInd w:val="0"/>
              <w:snapToGrid w:val="0"/>
              <w:rPr>
                <w:rFonts w:ascii="標楷體" w:eastAsia="標楷體" w:hAnsi="標楷體"/>
                <w:b/>
                <w:color w:val="000000"/>
                <w:szCs w:val="28"/>
              </w:rPr>
            </w:pPr>
            <w:proofErr w:type="gramStart"/>
            <w:r>
              <w:rPr>
                <w:rFonts w:ascii="標楷體" w:eastAsia="標楷體" w:hAnsi="標楷體" w:hint="eastAsia"/>
                <w:b/>
                <w:color w:val="000000"/>
                <w:szCs w:val="28"/>
              </w:rPr>
              <w:t>ㄧ</w:t>
            </w:r>
            <w:proofErr w:type="gramEnd"/>
            <w:r>
              <w:rPr>
                <w:rFonts w:ascii="標楷體" w:eastAsia="標楷體" w:hAnsi="標楷體" w:hint="eastAsia"/>
                <w:b/>
                <w:color w:val="000000"/>
                <w:szCs w:val="28"/>
              </w:rPr>
              <w:t>、投資人支付</w:t>
            </w:r>
          </w:p>
        </w:tc>
      </w:tr>
      <w:tr w:rsidR="0086586A" w:rsidTr="00445004">
        <w:tc>
          <w:tcPr>
            <w:tcW w:w="2410" w:type="dxa"/>
            <w:tcBorders>
              <w:left w:val="single" w:sz="18" w:space="0" w:color="auto"/>
            </w:tcBorders>
          </w:tcPr>
          <w:p w:rsidR="0086586A" w:rsidRDefault="0086586A" w:rsidP="00445004">
            <w:pPr>
              <w:jc w:val="distribute"/>
              <w:rPr>
                <w:rFonts w:ascii="標楷體" w:eastAsia="標楷體" w:hAnsi="標楷體"/>
                <w:color w:val="000000"/>
              </w:rPr>
            </w:pPr>
            <w:r>
              <w:rPr>
                <w:rFonts w:ascii="標楷體" w:eastAsia="標楷體" w:hAnsi="標楷體" w:hint="eastAsia"/>
                <w:color w:val="000000"/>
              </w:rPr>
              <w:t>項目</w:t>
            </w:r>
          </w:p>
        </w:tc>
        <w:tc>
          <w:tcPr>
            <w:tcW w:w="7490" w:type="dxa"/>
            <w:tcBorders>
              <w:right w:val="single" w:sz="18" w:space="0" w:color="auto"/>
            </w:tcBorders>
          </w:tcPr>
          <w:p w:rsidR="0086586A" w:rsidRDefault="0086586A" w:rsidP="00445004">
            <w:pPr>
              <w:jc w:val="distribute"/>
              <w:rPr>
                <w:rFonts w:ascii="標楷體" w:eastAsia="標楷體" w:hAnsi="標楷體"/>
                <w:color w:val="000000"/>
              </w:rPr>
            </w:pPr>
            <w:r>
              <w:rPr>
                <w:rFonts w:ascii="標楷體" w:eastAsia="標楷體" w:hAnsi="標楷體" w:hint="eastAsia"/>
                <w:color w:val="000000"/>
              </w:rPr>
              <w:t>說明</w:t>
            </w:r>
          </w:p>
        </w:tc>
      </w:tr>
      <w:tr w:rsidR="0086586A" w:rsidTr="00445004">
        <w:tc>
          <w:tcPr>
            <w:tcW w:w="2410" w:type="dxa"/>
            <w:tcBorders>
              <w:left w:val="single" w:sz="18" w:space="0" w:color="auto"/>
              <w:bottom w:val="single" w:sz="18" w:space="0" w:color="auto"/>
            </w:tcBorders>
            <w:vAlign w:val="center"/>
          </w:tcPr>
          <w:p w:rsidR="0086586A" w:rsidRPr="005D276D" w:rsidRDefault="0086586A" w:rsidP="00445004">
            <w:pPr>
              <w:jc w:val="both"/>
              <w:rPr>
                <w:rFonts w:ascii="標楷體" w:eastAsia="標楷體" w:hAnsi="標楷體"/>
                <w:color w:val="000000"/>
                <w:szCs w:val="24"/>
              </w:rPr>
            </w:pPr>
            <w:r w:rsidRPr="005D276D">
              <w:rPr>
                <w:rFonts w:ascii="標楷體" w:eastAsia="標楷體" w:hAnsi="標楷體" w:hint="eastAsia"/>
                <w:color w:val="000000"/>
                <w:szCs w:val="24"/>
              </w:rPr>
              <w:t>申購手續費分成(%)</w:t>
            </w:r>
          </w:p>
          <w:p w:rsidR="0086586A" w:rsidRPr="005D276D" w:rsidRDefault="0086586A" w:rsidP="00445004">
            <w:pPr>
              <w:jc w:val="both"/>
              <w:rPr>
                <w:rFonts w:ascii="標楷體" w:eastAsia="標楷體" w:hAnsi="標楷體"/>
                <w:color w:val="000000"/>
                <w:szCs w:val="24"/>
              </w:rPr>
            </w:pPr>
            <w:r w:rsidRPr="005D276D">
              <w:rPr>
                <w:rFonts w:ascii="標楷體" w:eastAsia="標楷體" w:hAnsi="標楷體" w:hint="eastAsia"/>
                <w:color w:val="000000"/>
                <w:szCs w:val="24"/>
              </w:rPr>
              <w:t>(依　台端申購金額)</w:t>
            </w:r>
          </w:p>
        </w:tc>
        <w:tc>
          <w:tcPr>
            <w:tcW w:w="7490" w:type="dxa"/>
            <w:tcBorders>
              <w:bottom w:val="single" w:sz="18" w:space="0" w:color="auto"/>
              <w:right w:val="single" w:sz="18" w:space="0" w:color="auto"/>
            </w:tcBorders>
          </w:tcPr>
          <w:p w:rsidR="005D276D" w:rsidRPr="005D276D" w:rsidRDefault="005D276D" w:rsidP="005D276D">
            <w:pPr>
              <w:snapToGrid w:val="0"/>
              <w:spacing w:line="280" w:lineRule="exact"/>
              <w:ind w:left="240" w:hangingChars="100" w:hanging="240"/>
              <w:rPr>
                <w:rFonts w:ascii="標楷體" w:eastAsia="標楷體" w:hAnsi="標楷體"/>
                <w:color w:val="000000"/>
                <w:szCs w:val="24"/>
              </w:rPr>
            </w:pPr>
            <w:r w:rsidRPr="005D276D">
              <w:rPr>
                <w:rFonts w:ascii="標楷體" w:eastAsia="標楷體" w:hAnsi="標楷體" w:hint="eastAsia"/>
                <w:color w:val="000000"/>
                <w:szCs w:val="24"/>
              </w:rPr>
              <w:t>1.台端支付的基金申購手續費為</w:t>
            </w:r>
            <w:r w:rsidRPr="005D276D">
              <w:rPr>
                <w:rFonts w:ascii="標楷體" w:eastAsia="標楷體" w:hAnsi="標楷體" w:hint="eastAsia"/>
                <w:color w:val="000000"/>
                <w:szCs w:val="24"/>
                <w:u w:val="single"/>
                <w:shd w:val="pct15" w:color="auto" w:fill="FFFFFF"/>
              </w:rPr>
              <w:t xml:space="preserve"> </w:t>
            </w:r>
            <w:r w:rsidRPr="005D276D">
              <w:rPr>
                <w:rFonts w:ascii="標楷體" w:eastAsia="標楷體" w:hAnsi="標楷體" w:hint="eastAsia"/>
                <w:color w:val="000000"/>
                <w:szCs w:val="24"/>
                <w:u w:val="single"/>
                <w:shd w:val="pct15" w:color="auto" w:fill="FFFFFF"/>
              </w:rPr>
              <w:t>2</w:t>
            </w:r>
            <w:r w:rsidRPr="005D276D">
              <w:rPr>
                <w:rFonts w:ascii="標楷體" w:eastAsia="標楷體" w:hAnsi="標楷體" w:hint="eastAsia"/>
                <w:color w:val="000000"/>
                <w:szCs w:val="24"/>
                <w:u w:val="single"/>
                <w:shd w:val="pct15" w:color="auto" w:fill="FFFFFF"/>
              </w:rPr>
              <w:t xml:space="preserve"> </w:t>
            </w:r>
            <w:r w:rsidRPr="005D276D">
              <w:rPr>
                <w:rFonts w:ascii="標楷體" w:eastAsia="標楷體" w:hAnsi="標楷體"/>
                <w:color w:val="000000"/>
                <w:szCs w:val="24"/>
              </w:rPr>
              <w:t>%</w:t>
            </w:r>
            <w:r w:rsidRPr="005D276D">
              <w:rPr>
                <w:rFonts w:ascii="標楷體" w:eastAsia="標楷體" w:hAnsi="標楷體" w:hint="eastAsia"/>
                <w:color w:val="000000"/>
                <w:szCs w:val="24"/>
              </w:rPr>
              <w:t>，其中本銀行收取不多於</w:t>
            </w:r>
            <w:r w:rsidRPr="005D276D">
              <w:rPr>
                <w:rFonts w:ascii="標楷體" w:eastAsia="標楷體" w:hAnsi="標楷體" w:hint="eastAsia"/>
                <w:color w:val="000000"/>
                <w:szCs w:val="24"/>
                <w:u w:val="single"/>
                <w:shd w:val="pct15" w:color="auto" w:fill="FFFFFF"/>
              </w:rPr>
              <w:t xml:space="preserve"> </w:t>
            </w:r>
            <w:r w:rsidRPr="005D276D">
              <w:rPr>
                <w:rFonts w:ascii="標楷體" w:eastAsia="標楷體" w:hAnsi="標楷體" w:hint="eastAsia"/>
                <w:color w:val="000000"/>
                <w:szCs w:val="24"/>
                <w:u w:val="single"/>
                <w:shd w:val="pct15" w:color="auto" w:fill="FFFFFF"/>
              </w:rPr>
              <w:t>2</w:t>
            </w:r>
            <w:r w:rsidRPr="005D276D">
              <w:rPr>
                <w:rFonts w:ascii="標楷體" w:eastAsia="標楷體" w:hAnsi="標楷體" w:hint="eastAsia"/>
                <w:color w:val="000000"/>
                <w:szCs w:val="24"/>
                <w:u w:val="single"/>
                <w:shd w:val="pct15" w:color="auto" w:fill="FFFFFF"/>
              </w:rPr>
              <w:t xml:space="preserve"> </w:t>
            </w:r>
            <w:r w:rsidRPr="005D276D">
              <w:rPr>
                <w:rFonts w:ascii="標楷體" w:eastAsia="標楷體" w:hAnsi="標楷體"/>
                <w:color w:val="000000"/>
                <w:szCs w:val="24"/>
              </w:rPr>
              <w:t>%</w:t>
            </w:r>
            <w:r w:rsidRPr="005D276D">
              <w:rPr>
                <w:rFonts w:ascii="標楷體" w:eastAsia="標楷體" w:hAnsi="標楷體" w:hint="eastAsia"/>
                <w:color w:val="000000"/>
                <w:szCs w:val="24"/>
              </w:rPr>
              <w:t>。</w:t>
            </w:r>
          </w:p>
          <w:p w:rsidR="005D276D" w:rsidRPr="005D276D" w:rsidRDefault="005D276D" w:rsidP="005D276D">
            <w:pPr>
              <w:snapToGrid w:val="0"/>
              <w:spacing w:line="280" w:lineRule="exact"/>
              <w:ind w:left="240" w:hangingChars="100" w:hanging="240"/>
              <w:rPr>
                <w:rFonts w:ascii="標楷體" w:eastAsia="標楷體" w:hAnsi="標楷體"/>
                <w:color w:val="000000"/>
                <w:szCs w:val="24"/>
              </w:rPr>
            </w:pPr>
            <w:r w:rsidRPr="005D276D">
              <w:rPr>
                <w:rFonts w:ascii="標楷體" w:eastAsia="標楷體" w:hAnsi="標楷體" w:hint="eastAsia"/>
                <w:color w:val="000000"/>
                <w:szCs w:val="24"/>
              </w:rPr>
              <w:t>2.本基金手續費遞延至贖回時收取，申購時無需支付，本銀行將自基金公司收取不多於</w:t>
            </w:r>
            <w:r w:rsidRPr="005D276D">
              <w:rPr>
                <w:rFonts w:ascii="標楷體" w:eastAsia="標楷體" w:hAnsi="標楷體" w:hint="eastAsia"/>
                <w:color w:val="000000"/>
                <w:szCs w:val="24"/>
                <w:u w:val="single"/>
                <w:shd w:val="pct15" w:color="auto" w:fill="FFFFFF"/>
              </w:rPr>
              <w:t xml:space="preserve">  </w:t>
            </w:r>
            <w:r w:rsidRPr="005D276D">
              <w:rPr>
                <w:rFonts w:ascii="標楷體" w:eastAsia="標楷體" w:hAnsi="標楷體" w:hint="eastAsia"/>
                <w:color w:val="000000"/>
                <w:szCs w:val="24"/>
              </w:rPr>
              <w:t>%</w:t>
            </w:r>
            <w:proofErr w:type="gramStart"/>
            <w:r w:rsidRPr="005D276D">
              <w:rPr>
                <w:rFonts w:ascii="標楷體" w:eastAsia="標楷體" w:hAnsi="標楷體" w:hint="eastAsia"/>
                <w:color w:val="000000"/>
                <w:szCs w:val="24"/>
              </w:rPr>
              <w:t>）</w:t>
            </w:r>
            <w:proofErr w:type="gramEnd"/>
            <w:r w:rsidRPr="005D276D">
              <w:rPr>
                <w:rFonts w:ascii="標楷體" w:eastAsia="標楷體" w:hAnsi="標楷體" w:hint="eastAsia"/>
                <w:color w:val="000000"/>
                <w:szCs w:val="24"/>
              </w:rPr>
              <w:t>。</w:t>
            </w:r>
          </w:p>
          <w:p w:rsidR="005D276D" w:rsidRPr="005D276D" w:rsidRDefault="005D276D" w:rsidP="005D276D">
            <w:pPr>
              <w:snapToGrid w:val="0"/>
              <w:spacing w:line="280" w:lineRule="exact"/>
              <w:ind w:left="240" w:hangingChars="100" w:hanging="240"/>
              <w:rPr>
                <w:rFonts w:ascii="標楷體" w:eastAsia="標楷體" w:hAnsi="標楷體"/>
                <w:color w:val="000000"/>
                <w:szCs w:val="24"/>
              </w:rPr>
            </w:pPr>
            <w:r w:rsidRPr="005D276D">
              <w:rPr>
                <w:rFonts w:ascii="標楷體" w:eastAsia="標楷體" w:hAnsi="標楷體" w:hint="eastAsia"/>
                <w:color w:val="000000"/>
                <w:szCs w:val="24"/>
              </w:rPr>
              <w:t>3.台端支付的基金轉換手續費為</w:t>
            </w:r>
            <w:r w:rsidRPr="005D276D">
              <w:rPr>
                <w:rFonts w:ascii="標楷體" w:eastAsia="標楷體" w:hAnsi="標楷體" w:hint="eastAsia"/>
                <w:color w:val="000000"/>
                <w:szCs w:val="24"/>
                <w:u w:val="single"/>
                <w:shd w:val="pct15" w:color="auto" w:fill="FFFFFF"/>
              </w:rPr>
              <w:t xml:space="preserve">  </w:t>
            </w:r>
            <w:r w:rsidRPr="005D276D">
              <w:rPr>
                <w:rFonts w:ascii="標楷體" w:eastAsia="標楷體" w:hAnsi="標楷體"/>
                <w:color w:val="000000"/>
                <w:szCs w:val="24"/>
              </w:rPr>
              <w:t>%</w:t>
            </w:r>
            <w:r w:rsidRPr="005D276D">
              <w:rPr>
                <w:rFonts w:ascii="標楷體" w:eastAsia="標楷體" w:hAnsi="標楷體" w:hint="eastAsia"/>
                <w:color w:val="000000"/>
                <w:szCs w:val="24"/>
              </w:rPr>
              <w:t>，其中本銀行收取不多於</w:t>
            </w:r>
            <w:r w:rsidRPr="005D276D">
              <w:rPr>
                <w:rFonts w:ascii="標楷體" w:eastAsia="標楷體" w:hAnsi="標楷體" w:hint="eastAsia"/>
                <w:color w:val="000000"/>
                <w:szCs w:val="24"/>
                <w:u w:val="single"/>
                <w:shd w:val="pct15" w:color="auto" w:fill="FFFFFF"/>
              </w:rPr>
              <w:t xml:space="preserve">  </w:t>
            </w:r>
            <w:r w:rsidRPr="005D276D">
              <w:rPr>
                <w:rFonts w:ascii="標楷體" w:eastAsia="標楷體" w:hAnsi="標楷體"/>
                <w:color w:val="000000"/>
                <w:szCs w:val="24"/>
              </w:rPr>
              <w:t>%</w:t>
            </w:r>
            <w:r w:rsidRPr="005D276D">
              <w:rPr>
                <w:rFonts w:ascii="標楷體" w:eastAsia="標楷體" w:hAnsi="標楷體" w:hint="eastAsia"/>
                <w:color w:val="000000"/>
                <w:szCs w:val="24"/>
              </w:rPr>
              <w:t>。</w:t>
            </w:r>
          </w:p>
          <w:p w:rsidR="0086586A" w:rsidRPr="005D276D" w:rsidRDefault="005D276D" w:rsidP="005D276D">
            <w:pPr>
              <w:ind w:left="240" w:hangingChars="100" w:hanging="240"/>
              <w:rPr>
                <w:rFonts w:ascii="標楷體" w:eastAsia="標楷體" w:hAnsi="標楷體"/>
                <w:color w:val="000000"/>
                <w:szCs w:val="24"/>
              </w:rPr>
            </w:pPr>
            <w:proofErr w:type="gramStart"/>
            <w:r w:rsidRPr="005D276D">
              <w:rPr>
                <w:rFonts w:ascii="標楷體" w:eastAsia="標楷體" w:hAnsi="標楷體" w:hint="eastAsia"/>
                <w:color w:val="000000"/>
                <w:szCs w:val="24"/>
                <w:shd w:val="pct15" w:color="auto" w:fill="FFFFFF"/>
              </w:rPr>
              <w:t>【</w:t>
            </w:r>
            <w:proofErr w:type="gramEnd"/>
            <w:r w:rsidRPr="005D276D">
              <w:rPr>
                <w:rFonts w:ascii="標楷體" w:eastAsia="標楷體" w:hAnsi="標楷體" w:hint="eastAsia"/>
                <w:color w:val="000000"/>
                <w:szCs w:val="24"/>
                <w:shd w:val="pct15" w:color="auto" w:fill="FFFFFF"/>
              </w:rPr>
              <w:t>揭露說明：(1)申購手續費可為實際費率或填寫投信基金之公開說明書或境外基金之總代理契約/銷售契約所載之最高申購手續費率；(2)申購手續費分成均可無條件進位至整數位，</w:t>
            </w:r>
            <w:r w:rsidRPr="005D276D">
              <w:rPr>
                <w:rFonts w:ascii="標楷體" w:eastAsia="標楷體" w:hAnsi="標楷體" w:hint="eastAsia"/>
                <w:szCs w:val="24"/>
                <w:u w:val="single"/>
                <w:shd w:val="pct15" w:color="auto" w:fill="FFFFFF"/>
              </w:rPr>
              <w:t>但不得高於最高手續費率</w:t>
            </w:r>
            <w:r w:rsidRPr="005D276D">
              <w:rPr>
                <w:rFonts w:ascii="標楷體" w:eastAsia="標楷體" w:hAnsi="標楷體" w:hint="eastAsia"/>
                <w:color w:val="000000"/>
                <w:szCs w:val="24"/>
                <w:shd w:val="pct15" w:color="auto" w:fill="FFFFFF"/>
              </w:rPr>
              <w:t>；(3)以上揭露可依基金屬前收型或後收型擇</w:t>
            </w:r>
            <w:proofErr w:type="gramStart"/>
            <w:r w:rsidRPr="005D276D">
              <w:rPr>
                <w:rFonts w:ascii="標楷體" w:eastAsia="標楷體" w:hAnsi="標楷體" w:hint="eastAsia"/>
                <w:color w:val="000000"/>
                <w:szCs w:val="24"/>
                <w:shd w:val="pct15" w:color="auto" w:fill="FFFFFF"/>
              </w:rPr>
              <w:t>一</w:t>
            </w:r>
            <w:proofErr w:type="gramEnd"/>
            <w:r w:rsidRPr="005D276D">
              <w:rPr>
                <w:rFonts w:ascii="標楷體" w:eastAsia="標楷體" w:hAnsi="標楷體" w:hint="eastAsia"/>
                <w:color w:val="000000"/>
                <w:szCs w:val="24"/>
                <w:shd w:val="pct15" w:color="auto" w:fill="FFFFFF"/>
              </w:rPr>
              <w:t>顯示。】</w:t>
            </w:r>
          </w:p>
        </w:tc>
      </w:tr>
      <w:tr w:rsidR="0086586A" w:rsidTr="00445004">
        <w:tc>
          <w:tcPr>
            <w:tcW w:w="9900" w:type="dxa"/>
            <w:gridSpan w:val="2"/>
            <w:tcBorders>
              <w:top w:val="single" w:sz="18" w:space="0" w:color="auto"/>
              <w:left w:val="single" w:sz="18" w:space="0" w:color="auto"/>
              <w:bottom w:val="single" w:sz="2" w:space="0" w:color="auto"/>
              <w:right w:val="single" w:sz="18" w:space="0" w:color="auto"/>
            </w:tcBorders>
          </w:tcPr>
          <w:p w:rsidR="0086586A" w:rsidRPr="005D276D" w:rsidRDefault="0086586A" w:rsidP="00445004">
            <w:pPr>
              <w:adjustRightInd w:val="0"/>
              <w:snapToGrid w:val="0"/>
              <w:rPr>
                <w:rFonts w:ascii="標楷體" w:eastAsia="標楷體" w:hAnsi="標楷體"/>
                <w:b/>
                <w:color w:val="000000"/>
                <w:szCs w:val="24"/>
              </w:rPr>
            </w:pPr>
            <w:r w:rsidRPr="005D276D">
              <w:rPr>
                <w:rFonts w:ascii="標楷體" w:eastAsia="標楷體" w:hAnsi="標楷體" w:hint="eastAsia"/>
                <w:b/>
                <w:color w:val="000000"/>
                <w:szCs w:val="24"/>
              </w:rPr>
              <w:t>二、基金公司（或總代理人/境外基金機構）支付</w:t>
            </w:r>
          </w:p>
        </w:tc>
      </w:tr>
      <w:tr w:rsidR="0086586A" w:rsidTr="00445004">
        <w:tc>
          <w:tcPr>
            <w:tcW w:w="2410" w:type="dxa"/>
            <w:tcBorders>
              <w:top w:val="single" w:sz="2" w:space="0" w:color="auto"/>
              <w:left w:val="single" w:sz="18" w:space="0" w:color="auto"/>
              <w:bottom w:val="single" w:sz="2" w:space="0" w:color="auto"/>
              <w:right w:val="single" w:sz="2" w:space="0" w:color="auto"/>
            </w:tcBorders>
          </w:tcPr>
          <w:p w:rsidR="0086586A" w:rsidRPr="005D276D" w:rsidRDefault="0086586A" w:rsidP="00445004">
            <w:pPr>
              <w:jc w:val="distribute"/>
              <w:rPr>
                <w:rFonts w:ascii="標楷體" w:eastAsia="標楷體" w:hAnsi="標楷體"/>
                <w:color w:val="000000"/>
                <w:szCs w:val="24"/>
              </w:rPr>
            </w:pPr>
            <w:r w:rsidRPr="005D276D">
              <w:rPr>
                <w:rFonts w:ascii="標楷體" w:eastAsia="標楷體" w:hAnsi="標楷體" w:hint="eastAsia"/>
                <w:color w:val="000000"/>
                <w:szCs w:val="24"/>
              </w:rPr>
              <w:t>項目</w:t>
            </w:r>
          </w:p>
        </w:tc>
        <w:tc>
          <w:tcPr>
            <w:tcW w:w="7490" w:type="dxa"/>
            <w:tcBorders>
              <w:top w:val="single" w:sz="2" w:space="0" w:color="auto"/>
              <w:left w:val="single" w:sz="2" w:space="0" w:color="auto"/>
              <w:bottom w:val="single" w:sz="2" w:space="0" w:color="auto"/>
              <w:right w:val="single" w:sz="18" w:space="0" w:color="auto"/>
            </w:tcBorders>
          </w:tcPr>
          <w:p w:rsidR="0086586A" w:rsidRPr="005D276D" w:rsidRDefault="0086586A" w:rsidP="00445004">
            <w:pPr>
              <w:jc w:val="distribute"/>
              <w:rPr>
                <w:rFonts w:ascii="標楷體" w:eastAsia="標楷體" w:hAnsi="標楷體"/>
                <w:color w:val="000000"/>
                <w:szCs w:val="24"/>
              </w:rPr>
            </w:pPr>
            <w:r w:rsidRPr="005D276D">
              <w:rPr>
                <w:rFonts w:ascii="標楷體" w:eastAsia="標楷體" w:hAnsi="標楷體" w:hint="eastAsia"/>
                <w:color w:val="000000"/>
                <w:szCs w:val="24"/>
              </w:rPr>
              <w:t>說明</w:t>
            </w:r>
          </w:p>
        </w:tc>
      </w:tr>
      <w:tr w:rsidR="0086586A" w:rsidTr="00445004">
        <w:tc>
          <w:tcPr>
            <w:tcW w:w="2410" w:type="dxa"/>
            <w:tcBorders>
              <w:top w:val="single" w:sz="2" w:space="0" w:color="auto"/>
              <w:left w:val="single" w:sz="18" w:space="0" w:color="auto"/>
              <w:bottom w:val="single" w:sz="2" w:space="0" w:color="auto"/>
              <w:right w:val="single" w:sz="2" w:space="0" w:color="auto"/>
            </w:tcBorders>
            <w:vAlign w:val="center"/>
          </w:tcPr>
          <w:p w:rsidR="0086586A" w:rsidRPr="005D276D" w:rsidRDefault="0086586A" w:rsidP="00445004">
            <w:pPr>
              <w:jc w:val="both"/>
              <w:rPr>
                <w:rFonts w:ascii="標楷體" w:eastAsia="標楷體" w:hAnsi="標楷體"/>
                <w:color w:val="000000"/>
                <w:szCs w:val="24"/>
              </w:rPr>
            </w:pPr>
            <w:r w:rsidRPr="005D276D">
              <w:rPr>
                <w:rFonts w:ascii="標楷體" w:eastAsia="標楷體" w:hAnsi="標楷體" w:hint="eastAsia"/>
                <w:color w:val="000000"/>
                <w:szCs w:val="24"/>
              </w:rPr>
              <w:t>經理費分成(%)</w:t>
            </w:r>
          </w:p>
          <w:p w:rsidR="0086586A" w:rsidRPr="005D276D" w:rsidRDefault="0086586A" w:rsidP="00445004">
            <w:pPr>
              <w:jc w:val="both"/>
              <w:rPr>
                <w:rFonts w:ascii="標楷體" w:eastAsia="標楷體" w:hAnsi="標楷體"/>
                <w:color w:val="000000"/>
                <w:szCs w:val="24"/>
              </w:rPr>
            </w:pPr>
            <w:r w:rsidRPr="005D276D">
              <w:rPr>
                <w:rFonts w:ascii="標楷體" w:eastAsia="標楷體" w:hAnsi="標楷體" w:hint="eastAsia"/>
                <w:color w:val="000000"/>
                <w:szCs w:val="24"/>
              </w:rPr>
              <w:t>(依　台端持有金額)</w:t>
            </w:r>
          </w:p>
        </w:tc>
        <w:tc>
          <w:tcPr>
            <w:tcW w:w="7490" w:type="dxa"/>
            <w:tcBorders>
              <w:top w:val="single" w:sz="2" w:space="0" w:color="auto"/>
              <w:left w:val="single" w:sz="2" w:space="0" w:color="auto"/>
              <w:bottom w:val="single" w:sz="2" w:space="0" w:color="auto"/>
              <w:right w:val="single" w:sz="18" w:space="0" w:color="auto"/>
            </w:tcBorders>
          </w:tcPr>
          <w:p w:rsidR="005D276D" w:rsidRPr="005D276D" w:rsidRDefault="005D276D" w:rsidP="005D276D">
            <w:pPr>
              <w:snapToGrid w:val="0"/>
              <w:spacing w:line="280" w:lineRule="exact"/>
              <w:rPr>
                <w:rFonts w:ascii="標楷體" w:eastAsia="標楷體" w:hAnsi="標楷體"/>
                <w:color w:val="000000"/>
                <w:szCs w:val="24"/>
              </w:rPr>
            </w:pPr>
            <w:r w:rsidRPr="005D276D">
              <w:rPr>
                <w:rFonts w:ascii="標楷體" w:eastAsia="標楷體" w:hAnsi="標楷體" w:hint="eastAsia"/>
                <w:color w:val="000000"/>
                <w:szCs w:val="24"/>
              </w:rPr>
              <w:t>本基金經理費收入為年率</w:t>
            </w:r>
            <w:r w:rsidRPr="005D276D">
              <w:rPr>
                <w:rFonts w:ascii="標楷體" w:eastAsia="標楷體" w:hAnsi="標楷體" w:hint="eastAsia"/>
                <w:color w:val="000000"/>
                <w:szCs w:val="24"/>
                <w:u w:val="single"/>
                <w:shd w:val="pct15" w:color="auto" w:fill="FFFFFF"/>
              </w:rPr>
              <w:t xml:space="preserve">1.6 </w:t>
            </w:r>
            <w:r w:rsidRPr="005D276D">
              <w:rPr>
                <w:rFonts w:ascii="標楷體" w:eastAsia="標楷體" w:hAnsi="標楷體"/>
                <w:color w:val="000000"/>
                <w:szCs w:val="24"/>
              </w:rPr>
              <w:t>%</w:t>
            </w:r>
            <w:r w:rsidRPr="005D276D">
              <w:rPr>
                <w:rFonts w:ascii="標楷體" w:eastAsia="標楷體" w:hAnsi="標楷體" w:hint="eastAsia"/>
                <w:color w:val="000000"/>
                <w:szCs w:val="24"/>
              </w:rPr>
              <w:t>，台端持有本基金</w:t>
            </w:r>
            <w:proofErr w:type="gramStart"/>
            <w:r w:rsidRPr="005D276D">
              <w:rPr>
                <w:rFonts w:ascii="標楷體" w:eastAsia="標楷體" w:hAnsi="標楷體" w:hint="eastAsia"/>
                <w:color w:val="000000"/>
                <w:szCs w:val="24"/>
              </w:rPr>
              <w:t>期間，</w:t>
            </w:r>
            <w:proofErr w:type="gramEnd"/>
            <w:r w:rsidRPr="005D276D">
              <w:rPr>
                <w:rFonts w:ascii="標楷體" w:eastAsia="標楷體" w:hAnsi="標楷體" w:hint="eastAsia"/>
                <w:color w:val="000000"/>
                <w:szCs w:val="24"/>
              </w:rPr>
              <w:t>本銀行收取不多於年率</w:t>
            </w:r>
            <w:r w:rsidRPr="005D276D">
              <w:rPr>
                <w:rFonts w:ascii="標楷體" w:eastAsia="標楷體" w:hAnsi="標楷體" w:hint="eastAsia"/>
                <w:color w:val="000000"/>
                <w:szCs w:val="24"/>
                <w:u w:val="single"/>
                <w:shd w:val="pct15" w:color="auto" w:fill="FFFFFF"/>
              </w:rPr>
              <w:t xml:space="preserve"> 1 </w:t>
            </w:r>
            <w:r w:rsidRPr="005D276D">
              <w:rPr>
                <w:rFonts w:ascii="標楷體" w:eastAsia="標楷體" w:hAnsi="標楷體"/>
                <w:color w:val="000000"/>
                <w:szCs w:val="24"/>
              </w:rPr>
              <w:t>%</w:t>
            </w:r>
            <w:r w:rsidRPr="005D276D">
              <w:rPr>
                <w:rFonts w:ascii="標楷體" w:eastAsia="標楷體" w:hAnsi="標楷體" w:hint="eastAsia"/>
                <w:color w:val="000000"/>
                <w:szCs w:val="24"/>
              </w:rPr>
              <w:t>。</w:t>
            </w:r>
          </w:p>
          <w:p w:rsidR="0086586A" w:rsidRPr="005D276D" w:rsidRDefault="005D276D" w:rsidP="005D276D">
            <w:pPr>
              <w:rPr>
                <w:rFonts w:ascii="標楷體" w:eastAsia="標楷體" w:hAnsi="標楷體"/>
                <w:color w:val="000000"/>
                <w:szCs w:val="24"/>
              </w:rPr>
            </w:pPr>
            <w:proofErr w:type="gramStart"/>
            <w:r w:rsidRPr="005D276D">
              <w:rPr>
                <w:rFonts w:ascii="標楷體" w:eastAsia="標楷體" w:hAnsi="標楷體" w:hint="eastAsia"/>
                <w:color w:val="000000"/>
                <w:szCs w:val="24"/>
                <w:shd w:val="pct15" w:color="auto" w:fill="FFFFFF"/>
              </w:rPr>
              <w:t>【</w:t>
            </w:r>
            <w:proofErr w:type="gramEnd"/>
            <w:r w:rsidRPr="005D276D">
              <w:rPr>
                <w:rFonts w:ascii="標楷體" w:eastAsia="標楷體" w:hAnsi="標楷體" w:hint="eastAsia"/>
                <w:color w:val="000000"/>
                <w:szCs w:val="24"/>
                <w:shd w:val="pct15" w:color="auto" w:fill="FFFFFF"/>
              </w:rPr>
              <w:t>揭露說明：</w:t>
            </w:r>
            <w:r w:rsidRPr="005D276D">
              <w:rPr>
                <w:rFonts w:ascii="標楷體" w:eastAsia="標楷體" w:hAnsi="標楷體" w:hint="eastAsia"/>
                <w:szCs w:val="24"/>
                <w:u w:val="single"/>
                <w:shd w:val="pct15" w:color="auto" w:fill="FFFFFF"/>
              </w:rPr>
              <w:t>(1)經理費分成可為實際費率或填寫投信基金之公開說明書或境外基金之總代理契約/銷售契約所載之最高經理費率；(2)經理費分成均可無條件進位至整數位，但不得高於最高經理費率。</w:t>
            </w:r>
            <w:r w:rsidRPr="005D276D">
              <w:rPr>
                <w:rFonts w:ascii="標楷體" w:eastAsia="標楷體" w:hAnsi="標楷體" w:hint="eastAsia"/>
                <w:color w:val="000000"/>
                <w:szCs w:val="24"/>
                <w:shd w:val="pct15" w:color="auto" w:fill="FFFFFF"/>
              </w:rPr>
              <w:t>】</w:t>
            </w:r>
          </w:p>
        </w:tc>
      </w:tr>
      <w:tr w:rsidR="0086586A" w:rsidTr="00445004">
        <w:trPr>
          <w:trHeight w:val="792"/>
        </w:trPr>
        <w:tc>
          <w:tcPr>
            <w:tcW w:w="2410" w:type="dxa"/>
            <w:tcBorders>
              <w:top w:val="single" w:sz="2" w:space="0" w:color="auto"/>
              <w:left w:val="single" w:sz="18" w:space="0" w:color="auto"/>
              <w:bottom w:val="single" w:sz="2" w:space="0" w:color="auto"/>
              <w:right w:val="single" w:sz="2" w:space="0" w:color="auto"/>
            </w:tcBorders>
            <w:vAlign w:val="center"/>
          </w:tcPr>
          <w:p w:rsidR="0086586A" w:rsidRPr="005D276D" w:rsidRDefault="0086586A" w:rsidP="00445004">
            <w:pPr>
              <w:jc w:val="both"/>
              <w:rPr>
                <w:rFonts w:ascii="標楷體" w:eastAsia="標楷體" w:hAnsi="標楷體"/>
                <w:color w:val="000000"/>
                <w:szCs w:val="24"/>
              </w:rPr>
            </w:pPr>
            <w:r w:rsidRPr="005D276D">
              <w:rPr>
                <w:rFonts w:ascii="標楷體" w:eastAsia="標楷體" w:hAnsi="標楷體" w:hint="eastAsia"/>
                <w:color w:val="000000"/>
                <w:szCs w:val="24"/>
              </w:rPr>
              <w:t>銷售獎勵金(%)</w:t>
            </w:r>
          </w:p>
          <w:p w:rsidR="0086586A" w:rsidRPr="005D276D" w:rsidRDefault="0086586A" w:rsidP="00445004">
            <w:pPr>
              <w:jc w:val="both"/>
              <w:rPr>
                <w:rFonts w:ascii="標楷體" w:eastAsia="標楷體" w:hAnsi="標楷體"/>
                <w:color w:val="000000"/>
                <w:szCs w:val="24"/>
              </w:rPr>
            </w:pPr>
            <w:r w:rsidRPr="005D276D">
              <w:rPr>
                <w:rFonts w:ascii="標楷體" w:eastAsia="標楷體" w:hAnsi="標楷體" w:hint="eastAsia"/>
                <w:color w:val="000000"/>
                <w:szCs w:val="24"/>
              </w:rPr>
              <w:t>(依銷售金額/定期定額開戶數)</w:t>
            </w:r>
          </w:p>
        </w:tc>
        <w:tc>
          <w:tcPr>
            <w:tcW w:w="7490" w:type="dxa"/>
            <w:tcBorders>
              <w:top w:val="single" w:sz="2" w:space="0" w:color="auto"/>
              <w:left w:val="single" w:sz="2" w:space="0" w:color="auto"/>
              <w:bottom w:val="single" w:sz="2" w:space="0" w:color="auto"/>
              <w:right w:val="single" w:sz="18" w:space="0" w:color="auto"/>
            </w:tcBorders>
          </w:tcPr>
          <w:p w:rsidR="005D276D" w:rsidRPr="005D276D" w:rsidRDefault="005D276D" w:rsidP="005D276D">
            <w:pPr>
              <w:snapToGrid w:val="0"/>
              <w:spacing w:line="280" w:lineRule="exact"/>
              <w:ind w:left="240" w:hangingChars="100" w:hanging="240"/>
              <w:jc w:val="both"/>
              <w:rPr>
                <w:rFonts w:ascii="標楷體" w:eastAsia="標楷體" w:hAnsi="標楷體"/>
                <w:color w:val="000000"/>
                <w:szCs w:val="24"/>
              </w:rPr>
            </w:pPr>
            <w:r w:rsidRPr="005D276D">
              <w:rPr>
                <w:rFonts w:ascii="標楷體" w:eastAsia="標楷體" w:hAnsi="標楷體" w:hint="eastAsia"/>
                <w:color w:val="000000"/>
                <w:szCs w:val="24"/>
              </w:rPr>
              <w:t>1.本基金募集期間或本銀行</w:t>
            </w:r>
            <w:r w:rsidRPr="005D276D">
              <w:rPr>
                <w:rFonts w:ascii="標楷體" w:eastAsia="標楷體" w:hAnsi="標楷體" w:hint="eastAsia"/>
                <w:color w:val="000000"/>
                <w:szCs w:val="24"/>
                <w:shd w:val="pct15" w:color="auto" w:fill="FFFFFF"/>
              </w:rPr>
              <w:t>100</w:t>
            </w:r>
            <w:r w:rsidRPr="005D276D">
              <w:rPr>
                <w:rFonts w:ascii="標楷體" w:eastAsia="標楷體" w:hAnsi="標楷體" w:hint="eastAsia"/>
                <w:color w:val="000000"/>
                <w:szCs w:val="24"/>
              </w:rPr>
              <w:t>年第</w:t>
            </w:r>
            <w:r w:rsidRPr="005D276D">
              <w:rPr>
                <w:rFonts w:ascii="標楷體" w:eastAsia="標楷體" w:hAnsi="標楷體" w:hint="eastAsia"/>
                <w:color w:val="000000"/>
                <w:szCs w:val="24"/>
                <w:shd w:val="pct15" w:color="auto" w:fill="FFFFFF"/>
              </w:rPr>
              <w:t xml:space="preserve"> 1 </w:t>
            </w:r>
            <w:r w:rsidRPr="005D276D">
              <w:rPr>
                <w:rFonts w:ascii="標楷體" w:eastAsia="標楷體" w:hAnsi="標楷體" w:hint="eastAsia"/>
                <w:color w:val="000000"/>
                <w:szCs w:val="24"/>
              </w:rPr>
              <w:t>季精選基金活動期間，</w:t>
            </w:r>
            <w:r w:rsidRPr="005D276D">
              <w:rPr>
                <w:rFonts w:ascii="標楷體" w:eastAsia="標楷體" w:hAnsi="標楷體" w:hint="eastAsia"/>
                <w:color w:val="000000"/>
                <w:szCs w:val="24"/>
                <w:shd w:val="pct15" w:color="auto" w:fill="FFFFFF"/>
              </w:rPr>
              <w:t>XY</w:t>
            </w:r>
            <w:r w:rsidRPr="005D276D">
              <w:rPr>
                <w:rFonts w:ascii="標楷體" w:eastAsia="標楷體" w:hAnsi="標楷體" w:hint="eastAsia"/>
                <w:color w:val="000000"/>
                <w:szCs w:val="24"/>
              </w:rPr>
              <w:t>投信依本銀行銷售金額支付獎勵金不多於</w:t>
            </w:r>
            <w:r w:rsidRPr="005D276D">
              <w:rPr>
                <w:rFonts w:ascii="標楷體" w:eastAsia="標楷體" w:hAnsi="標楷體" w:hint="eastAsia"/>
                <w:color w:val="000000"/>
                <w:szCs w:val="24"/>
                <w:shd w:val="pct15" w:color="auto" w:fill="FFFFFF"/>
              </w:rPr>
              <w:t xml:space="preserve"> </w:t>
            </w:r>
            <w:r w:rsidRPr="005D276D">
              <w:rPr>
                <w:rFonts w:ascii="標楷體" w:eastAsia="標楷體" w:hAnsi="標楷體" w:hint="eastAsia"/>
                <w:color w:val="000000"/>
                <w:szCs w:val="24"/>
                <w:u w:val="single"/>
                <w:shd w:val="pct15" w:color="auto" w:fill="FFFFFF"/>
              </w:rPr>
              <w:t xml:space="preserve">1 </w:t>
            </w:r>
            <w:r w:rsidRPr="005D276D">
              <w:rPr>
                <w:rFonts w:ascii="標楷體" w:eastAsia="標楷體" w:hAnsi="標楷體"/>
                <w:color w:val="000000"/>
                <w:szCs w:val="24"/>
              </w:rPr>
              <w:t>%</w:t>
            </w:r>
            <w:r w:rsidRPr="005D276D">
              <w:rPr>
                <w:rFonts w:ascii="標楷體" w:eastAsia="標楷體" w:hAnsi="標楷體" w:hint="eastAsia"/>
                <w:color w:val="000000"/>
                <w:szCs w:val="24"/>
              </w:rPr>
              <w:t>。</w:t>
            </w:r>
          </w:p>
          <w:p w:rsidR="005D276D" w:rsidRPr="005D276D" w:rsidRDefault="005D276D" w:rsidP="005D276D">
            <w:pPr>
              <w:snapToGrid w:val="0"/>
              <w:spacing w:line="280" w:lineRule="exact"/>
              <w:ind w:left="240" w:hangingChars="100" w:hanging="240"/>
              <w:jc w:val="both"/>
              <w:rPr>
                <w:rFonts w:ascii="標楷體" w:eastAsia="標楷體" w:hAnsi="標楷體"/>
                <w:color w:val="000000"/>
                <w:szCs w:val="24"/>
              </w:rPr>
            </w:pPr>
            <w:r w:rsidRPr="005D276D">
              <w:rPr>
                <w:rFonts w:ascii="標楷體" w:eastAsia="標楷體" w:hAnsi="標楷體" w:hint="eastAsia"/>
                <w:color w:val="000000"/>
                <w:szCs w:val="24"/>
              </w:rPr>
              <w:t>2.本銀行</w:t>
            </w:r>
            <w:r w:rsidRPr="005D276D">
              <w:rPr>
                <w:rFonts w:ascii="標楷體" w:eastAsia="標楷體" w:hAnsi="標楷體" w:hint="eastAsia"/>
                <w:color w:val="000000"/>
                <w:szCs w:val="24"/>
                <w:shd w:val="pct15" w:color="auto" w:fill="FFFFFF"/>
              </w:rPr>
              <w:t>100</w:t>
            </w:r>
            <w:r w:rsidRPr="005D276D">
              <w:rPr>
                <w:rFonts w:ascii="標楷體" w:eastAsia="標楷體" w:hAnsi="標楷體" w:hint="eastAsia"/>
                <w:color w:val="000000"/>
                <w:szCs w:val="24"/>
              </w:rPr>
              <w:t>年第</w:t>
            </w:r>
            <w:r w:rsidRPr="005D276D">
              <w:rPr>
                <w:rFonts w:ascii="標楷體" w:eastAsia="標楷體" w:hAnsi="標楷體" w:hint="eastAsia"/>
                <w:color w:val="000000"/>
                <w:szCs w:val="24"/>
                <w:shd w:val="pct15" w:color="auto" w:fill="FFFFFF"/>
              </w:rPr>
              <w:t xml:space="preserve"> 1</w:t>
            </w:r>
            <w:r w:rsidRPr="005D276D">
              <w:rPr>
                <w:rFonts w:ascii="標楷體" w:eastAsia="標楷體" w:hAnsi="標楷體" w:hint="eastAsia"/>
                <w:color w:val="000000"/>
                <w:szCs w:val="24"/>
              </w:rPr>
              <w:t>季精選基金活動期間，</w:t>
            </w:r>
            <w:r w:rsidRPr="005D276D">
              <w:rPr>
                <w:rFonts w:ascii="標楷體" w:eastAsia="標楷體" w:hAnsi="標楷體" w:hint="eastAsia"/>
                <w:color w:val="000000"/>
                <w:szCs w:val="24"/>
                <w:shd w:val="pct15" w:color="auto" w:fill="FFFFFF"/>
              </w:rPr>
              <w:t>XY</w:t>
            </w:r>
            <w:r w:rsidRPr="005D276D">
              <w:rPr>
                <w:rFonts w:ascii="標楷體" w:eastAsia="標楷體" w:hAnsi="標楷體" w:hint="eastAsia"/>
                <w:color w:val="000000"/>
                <w:szCs w:val="24"/>
              </w:rPr>
              <w:t>投信依本銀行定期定額之銷售金額，新開戶一筆且成功扣款支付獎勵金不多於</w:t>
            </w:r>
            <w:r w:rsidRPr="005D276D">
              <w:rPr>
                <w:rFonts w:ascii="標楷體" w:eastAsia="標楷體" w:hAnsi="標楷體" w:hint="eastAsia"/>
                <w:color w:val="000000"/>
                <w:szCs w:val="24"/>
                <w:u w:val="single"/>
                <w:shd w:val="pct15" w:color="auto" w:fill="FFFFFF"/>
              </w:rPr>
              <w:t>300</w:t>
            </w:r>
            <w:r w:rsidRPr="005D276D">
              <w:rPr>
                <w:rFonts w:ascii="標楷體" w:eastAsia="標楷體" w:hAnsi="標楷體" w:hint="eastAsia"/>
                <w:color w:val="000000"/>
                <w:szCs w:val="24"/>
              </w:rPr>
              <w:t>元。</w:t>
            </w:r>
          </w:p>
          <w:p w:rsidR="0086586A" w:rsidRPr="005D276D" w:rsidRDefault="005D276D" w:rsidP="005D276D">
            <w:pPr>
              <w:ind w:left="240" w:hangingChars="100" w:hanging="240"/>
              <w:jc w:val="both"/>
              <w:rPr>
                <w:rFonts w:ascii="標楷體" w:eastAsia="標楷體" w:hAnsi="標楷體"/>
                <w:color w:val="000000"/>
                <w:szCs w:val="24"/>
              </w:rPr>
            </w:pPr>
            <w:proofErr w:type="gramStart"/>
            <w:r w:rsidRPr="005D276D">
              <w:rPr>
                <w:rFonts w:ascii="標楷體" w:eastAsia="標楷體" w:hAnsi="標楷體" w:hint="eastAsia"/>
                <w:color w:val="000000"/>
                <w:szCs w:val="24"/>
                <w:shd w:val="pct15" w:color="auto" w:fill="FFFFFF"/>
              </w:rPr>
              <w:t>【</w:t>
            </w:r>
            <w:proofErr w:type="gramEnd"/>
            <w:r w:rsidRPr="005D276D">
              <w:rPr>
                <w:rFonts w:ascii="標楷體" w:eastAsia="標楷體" w:hAnsi="標楷體" w:hint="eastAsia"/>
                <w:color w:val="000000"/>
                <w:szCs w:val="24"/>
                <w:shd w:val="pct15" w:color="auto" w:fill="FFFFFF"/>
              </w:rPr>
              <w:t>揭露說明：(1)以上揭露可依實際收取方式擇</w:t>
            </w:r>
            <w:proofErr w:type="gramStart"/>
            <w:r w:rsidRPr="005D276D">
              <w:rPr>
                <w:rFonts w:ascii="標楷體" w:eastAsia="標楷體" w:hAnsi="標楷體" w:hint="eastAsia"/>
                <w:color w:val="000000"/>
                <w:szCs w:val="24"/>
                <w:shd w:val="pct15" w:color="auto" w:fill="FFFFFF"/>
              </w:rPr>
              <w:t>一</w:t>
            </w:r>
            <w:proofErr w:type="gramEnd"/>
            <w:r w:rsidRPr="005D276D">
              <w:rPr>
                <w:rFonts w:ascii="標楷體" w:eastAsia="標楷體" w:hAnsi="標楷體" w:hint="eastAsia"/>
                <w:color w:val="000000"/>
                <w:szCs w:val="24"/>
                <w:shd w:val="pct15" w:color="auto" w:fill="FFFFFF"/>
              </w:rPr>
              <w:t>顯示或全部列示；(2)若無收取銷售獎勵金，本欄列示為「未收取」。】</w:t>
            </w:r>
          </w:p>
        </w:tc>
      </w:tr>
      <w:tr w:rsidR="0086586A" w:rsidTr="00445004">
        <w:tc>
          <w:tcPr>
            <w:tcW w:w="2410" w:type="dxa"/>
            <w:tcBorders>
              <w:top w:val="single" w:sz="2" w:space="0" w:color="auto"/>
              <w:left w:val="single" w:sz="18" w:space="0" w:color="auto"/>
              <w:bottom w:val="single" w:sz="18" w:space="0" w:color="auto"/>
              <w:right w:val="single" w:sz="2" w:space="0" w:color="auto"/>
            </w:tcBorders>
            <w:vAlign w:val="center"/>
          </w:tcPr>
          <w:p w:rsidR="0086586A" w:rsidRPr="005D276D" w:rsidRDefault="0086586A" w:rsidP="00445004">
            <w:pPr>
              <w:rPr>
                <w:rFonts w:ascii="標楷體" w:eastAsia="標楷體" w:hAnsi="標楷體"/>
                <w:color w:val="000000"/>
                <w:szCs w:val="24"/>
              </w:rPr>
            </w:pPr>
            <w:r w:rsidRPr="005D276D">
              <w:rPr>
                <w:rFonts w:ascii="標楷體" w:eastAsia="標楷體" w:hAnsi="標楷體" w:hint="eastAsia"/>
                <w:color w:val="000000"/>
                <w:szCs w:val="24"/>
              </w:rPr>
              <w:t>贊助或提供產品說明會及員工教育訓練</w:t>
            </w:r>
          </w:p>
        </w:tc>
        <w:tc>
          <w:tcPr>
            <w:tcW w:w="7490" w:type="dxa"/>
            <w:tcBorders>
              <w:top w:val="single" w:sz="2" w:space="0" w:color="auto"/>
              <w:left w:val="single" w:sz="2" w:space="0" w:color="auto"/>
              <w:bottom w:val="single" w:sz="18" w:space="0" w:color="auto"/>
              <w:right w:val="single" w:sz="18" w:space="0" w:color="auto"/>
            </w:tcBorders>
          </w:tcPr>
          <w:p w:rsidR="005D276D" w:rsidRPr="005D276D" w:rsidRDefault="005D276D" w:rsidP="005D276D">
            <w:pPr>
              <w:snapToGrid w:val="0"/>
              <w:spacing w:line="280" w:lineRule="exact"/>
              <w:rPr>
                <w:rFonts w:ascii="標楷體" w:eastAsia="標楷體" w:hAnsi="標楷體"/>
                <w:color w:val="000000"/>
                <w:szCs w:val="24"/>
              </w:rPr>
            </w:pPr>
            <w:r w:rsidRPr="005D276D">
              <w:rPr>
                <w:rFonts w:ascii="標楷體" w:eastAsia="標楷體" w:hAnsi="標楷體" w:hint="eastAsia"/>
                <w:color w:val="000000"/>
                <w:szCs w:val="24"/>
              </w:rPr>
              <w:t>本銀行</w:t>
            </w:r>
            <w:proofErr w:type="gramStart"/>
            <w:r w:rsidRPr="005D276D">
              <w:rPr>
                <w:rFonts w:ascii="標楷體" w:eastAsia="標楷體" w:hAnsi="標楷體" w:hint="eastAsia"/>
                <w:color w:val="000000"/>
                <w:szCs w:val="24"/>
              </w:rPr>
              <w:t>100</w:t>
            </w:r>
            <w:proofErr w:type="gramEnd"/>
            <w:r w:rsidRPr="005D276D">
              <w:rPr>
                <w:rFonts w:ascii="標楷體" w:eastAsia="標楷體" w:hAnsi="標楷體" w:hint="eastAsia"/>
                <w:color w:val="000000"/>
                <w:szCs w:val="24"/>
              </w:rPr>
              <w:t>年度銷售XY投信基金，預計可收取</w:t>
            </w:r>
            <w:r w:rsidRPr="005D276D">
              <w:rPr>
                <w:rFonts w:ascii="標楷體" w:eastAsia="標楷體" w:hAnsi="標楷體" w:hint="eastAsia"/>
                <w:color w:val="000000"/>
                <w:szCs w:val="24"/>
                <w:u w:val="single"/>
              </w:rPr>
              <w:t>300萬元</w:t>
            </w:r>
            <w:r w:rsidRPr="005D276D">
              <w:rPr>
                <w:rFonts w:ascii="標楷體" w:eastAsia="標楷體" w:hAnsi="標楷體" w:hint="eastAsia"/>
                <w:color w:val="000000"/>
                <w:szCs w:val="24"/>
              </w:rPr>
              <w:t>之產品說明會及員工教育訓練贊助金。</w:t>
            </w:r>
          </w:p>
          <w:p w:rsidR="0086586A" w:rsidRPr="005D276D" w:rsidRDefault="005D276D" w:rsidP="005D276D">
            <w:pPr>
              <w:rPr>
                <w:rFonts w:ascii="標楷體" w:eastAsia="標楷體" w:hAnsi="標楷體"/>
                <w:color w:val="000000"/>
                <w:szCs w:val="24"/>
              </w:rPr>
            </w:pPr>
            <w:proofErr w:type="gramStart"/>
            <w:r w:rsidRPr="005D276D">
              <w:rPr>
                <w:rFonts w:ascii="標楷體" w:eastAsia="標楷體" w:hAnsi="標楷體" w:hint="eastAsia"/>
                <w:color w:val="000000"/>
                <w:szCs w:val="24"/>
                <w:shd w:val="pct15" w:color="auto" w:fill="FFFFFF"/>
              </w:rPr>
              <w:t>【</w:t>
            </w:r>
            <w:proofErr w:type="gramEnd"/>
            <w:r w:rsidRPr="005D276D">
              <w:rPr>
                <w:rFonts w:ascii="標楷體" w:eastAsia="標楷體" w:hAnsi="標楷體" w:hint="eastAsia"/>
                <w:color w:val="000000"/>
                <w:szCs w:val="24"/>
                <w:shd w:val="pct15" w:color="auto" w:fill="FFFFFF"/>
              </w:rPr>
              <w:t>揭露說明：(1)若本項目未收取任何金額，本欄列示為「未收取」；(2)若有收取但未達揭露門檻，本欄列示「未達2百萬元揭露門檻」。】</w:t>
            </w:r>
          </w:p>
        </w:tc>
      </w:tr>
      <w:tr w:rsidR="0086586A" w:rsidRPr="00C2683F" w:rsidTr="00445004">
        <w:tc>
          <w:tcPr>
            <w:tcW w:w="9900" w:type="dxa"/>
            <w:gridSpan w:val="2"/>
            <w:tcBorders>
              <w:top w:val="single" w:sz="18" w:space="0" w:color="auto"/>
              <w:left w:val="single" w:sz="18" w:space="0" w:color="auto"/>
              <w:bottom w:val="single" w:sz="18" w:space="0" w:color="auto"/>
              <w:right w:val="single" w:sz="18" w:space="0" w:color="auto"/>
            </w:tcBorders>
            <w:vAlign w:val="center"/>
          </w:tcPr>
          <w:p w:rsidR="005D276D" w:rsidRPr="005D276D" w:rsidRDefault="005D276D" w:rsidP="005D276D">
            <w:pPr>
              <w:snapToGrid w:val="0"/>
              <w:spacing w:line="280" w:lineRule="exact"/>
              <w:ind w:left="1680" w:rightChars="1001" w:right="2402" w:hangingChars="700" w:hanging="1680"/>
              <w:rPr>
                <w:rFonts w:ascii="標楷體" w:eastAsia="標楷體" w:hAnsi="標楷體"/>
                <w:szCs w:val="24"/>
              </w:rPr>
            </w:pPr>
            <w:r w:rsidRPr="005D276D">
              <w:rPr>
                <w:rFonts w:ascii="標楷體" w:eastAsia="標楷體" w:hAnsi="標楷體" w:hint="eastAsia"/>
                <w:szCs w:val="24"/>
              </w:rPr>
              <w:t xml:space="preserve">三、其他報酬： </w:t>
            </w:r>
          </w:p>
          <w:p w:rsidR="005D276D" w:rsidRPr="005D276D" w:rsidRDefault="005D276D" w:rsidP="005D276D">
            <w:pPr>
              <w:snapToGrid w:val="0"/>
              <w:spacing w:line="280" w:lineRule="exact"/>
              <w:ind w:left="240" w:hangingChars="100" w:hanging="240"/>
              <w:rPr>
                <w:rFonts w:ascii="標楷體" w:eastAsia="標楷體" w:hAnsi="標楷體"/>
                <w:szCs w:val="24"/>
              </w:rPr>
            </w:pPr>
            <w:r>
              <w:rPr>
                <w:rFonts w:ascii="標楷體" w:eastAsia="標楷體" w:hAnsi="標楷體" w:hint="eastAsia"/>
                <w:szCs w:val="24"/>
              </w:rPr>
              <w:t xml:space="preserve">    </w:t>
            </w:r>
            <w:r w:rsidRPr="005D276D">
              <w:rPr>
                <w:rFonts w:ascii="標楷體" w:eastAsia="標楷體" w:hAnsi="標楷體" w:hint="eastAsia"/>
                <w:szCs w:val="24"/>
              </w:rPr>
              <w:t>行銷贊助：本</w:t>
            </w:r>
            <w:r w:rsidRPr="005D276D">
              <w:rPr>
                <w:rFonts w:ascii="標楷體" w:eastAsia="標楷體" w:hAnsi="標楷體" w:hint="eastAsia"/>
                <w:color w:val="000000"/>
                <w:szCs w:val="24"/>
              </w:rPr>
              <w:t>銀行</w:t>
            </w:r>
            <w:r w:rsidRPr="005D276D">
              <w:rPr>
                <w:rFonts w:ascii="標楷體" w:eastAsia="標楷體" w:hAnsi="標楷體" w:hint="eastAsia"/>
                <w:szCs w:val="24"/>
              </w:rPr>
              <w:t>全年自XY投信獲得贊助100萬元。或本銀行全年自○○總代理人獲得</w:t>
            </w:r>
            <w:r>
              <w:rPr>
                <w:rFonts w:ascii="標楷體" w:eastAsia="標楷體" w:hAnsi="標楷體"/>
                <w:szCs w:val="24"/>
              </w:rPr>
              <w:br/>
            </w:r>
            <w:r>
              <w:rPr>
                <w:rFonts w:ascii="標楷體" w:eastAsia="標楷體" w:hAnsi="標楷體" w:hint="eastAsia"/>
                <w:szCs w:val="24"/>
              </w:rPr>
              <w:t xml:space="preserve">            </w:t>
            </w:r>
            <w:r w:rsidRPr="005D276D">
              <w:rPr>
                <w:rFonts w:ascii="標楷體" w:eastAsia="標楷體" w:hAnsi="標楷體" w:hint="eastAsia"/>
                <w:szCs w:val="24"/>
              </w:rPr>
              <w:t>贊助100萬元。</w:t>
            </w:r>
          </w:p>
          <w:p w:rsidR="005D276D" w:rsidRPr="005D276D" w:rsidRDefault="005D276D" w:rsidP="005D276D">
            <w:pPr>
              <w:snapToGrid w:val="0"/>
              <w:spacing w:line="280" w:lineRule="exact"/>
              <w:ind w:left="240" w:hangingChars="100" w:hanging="240"/>
              <w:rPr>
                <w:rFonts w:ascii="標楷體" w:eastAsia="標楷體" w:hAnsi="標楷體"/>
                <w:szCs w:val="24"/>
                <w:u w:val="single"/>
              </w:rPr>
            </w:pPr>
            <w:r>
              <w:rPr>
                <w:rFonts w:ascii="標楷體" w:eastAsia="標楷體" w:hAnsi="標楷體" w:hint="eastAsia"/>
                <w:szCs w:val="24"/>
              </w:rPr>
              <w:t xml:space="preserve">              </w:t>
            </w:r>
            <w:r w:rsidRPr="005D276D">
              <w:rPr>
                <w:rFonts w:ascii="標楷體" w:eastAsia="標楷體" w:hAnsi="標楷體" w:hint="eastAsia"/>
                <w:szCs w:val="24"/>
              </w:rPr>
              <w:t>本銀行全年自○○境外基金機構獲得</w:t>
            </w:r>
            <w:r w:rsidRPr="005D276D">
              <w:rPr>
                <w:rFonts w:ascii="標楷體" w:eastAsia="標楷體" w:hAnsi="標楷體" w:hint="eastAsia"/>
                <w:color w:val="000000"/>
                <w:szCs w:val="24"/>
              </w:rPr>
              <w:t>贊助</w:t>
            </w:r>
            <w:r w:rsidRPr="005D276D">
              <w:rPr>
                <w:rFonts w:ascii="標楷體" w:eastAsia="標楷體" w:hAnsi="標楷體" w:hint="eastAsia"/>
                <w:szCs w:val="24"/>
              </w:rPr>
              <w:t>100萬元。</w:t>
            </w:r>
          </w:p>
          <w:p w:rsidR="0086586A" w:rsidRPr="005D276D" w:rsidRDefault="005D276D" w:rsidP="005D276D">
            <w:pPr>
              <w:rPr>
                <w:rFonts w:ascii="標楷體" w:eastAsia="標楷體" w:hAnsi="標楷體"/>
                <w:szCs w:val="24"/>
              </w:rPr>
            </w:pPr>
            <w:proofErr w:type="gramStart"/>
            <w:r w:rsidRPr="005D276D">
              <w:rPr>
                <w:rFonts w:ascii="標楷體" w:eastAsia="標楷體" w:hAnsi="標楷體" w:hint="eastAsia"/>
                <w:szCs w:val="24"/>
                <w:shd w:val="pct15" w:color="auto" w:fill="FFFFFF"/>
              </w:rPr>
              <w:t>【</w:t>
            </w:r>
            <w:proofErr w:type="gramEnd"/>
            <w:r w:rsidRPr="005D276D">
              <w:rPr>
                <w:rFonts w:ascii="標楷體" w:eastAsia="標楷體" w:hAnsi="標楷體" w:hint="eastAsia"/>
                <w:szCs w:val="24"/>
                <w:shd w:val="pct15" w:color="auto" w:fill="FFFFFF"/>
              </w:rPr>
              <w:t xml:space="preserve">揭露說明：(1)若本項目未收取任何金額，本欄列示為「未收取」；(2)若有收取但未達揭露門檻，本欄列示「未達1百萬元揭露門檻」；（3）分別自總代理人及境外基金機構獲得贊助者，應分別列明揭露。】 </w:t>
            </w:r>
            <w:r w:rsidRPr="005D276D">
              <w:rPr>
                <w:rFonts w:ascii="標楷體" w:eastAsia="標楷體" w:hAnsi="標楷體" w:hint="eastAsia"/>
                <w:szCs w:val="24"/>
              </w:rPr>
              <w:t xml:space="preserve">         </w:t>
            </w:r>
          </w:p>
        </w:tc>
      </w:tr>
    </w:tbl>
    <w:p w:rsidR="005D276D" w:rsidRPr="005D276D" w:rsidRDefault="005D276D" w:rsidP="005D276D">
      <w:pPr>
        <w:snapToGrid w:val="0"/>
        <w:spacing w:line="320" w:lineRule="exact"/>
        <w:ind w:rightChars="24" w:right="58"/>
        <w:jc w:val="both"/>
        <w:rPr>
          <w:rFonts w:ascii="標楷體" w:eastAsia="標楷體" w:hAnsi="標楷體"/>
          <w:szCs w:val="24"/>
        </w:rPr>
      </w:pPr>
      <w:r w:rsidRPr="005D276D">
        <w:rPr>
          <w:rFonts w:ascii="標楷體" w:eastAsia="標楷體" w:hAnsi="標楷體" w:hint="eastAsia"/>
          <w:szCs w:val="24"/>
        </w:rPr>
        <w:t>計算說明：</w:t>
      </w:r>
      <w:r w:rsidRPr="005D276D">
        <w:rPr>
          <w:rFonts w:eastAsia="標楷體" w:hAnsi="標楷體"/>
          <w:szCs w:val="24"/>
          <w:shd w:val="pct15" w:color="auto" w:fill="FFFFFF"/>
        </w:rPr>
        <w:t>「</w:t>
      </w:r>
      <w:r w:rsidRPr="005D276D">
        <w:rPr>
          <w:rFonts w:ascii="標楷體" w:eastAsia="標楷體" w:hAnsi="標楷體" w:hint="eastAsia"/>
          <w:bCs/>
          <w:szCs w:val="24"/>
          <w:shd w:val="pct15" w:color="auto" w:fill="FFFFFF"/>
        </w:rPr>
        <w:t>XYAA</w:t>
      </w:r>
      <w:r w:rsidRPr="005D276D">
        <w:rPr>
          <w:rFonts w:ascii="標楷體" w:eastAsia="標楷體" w:hAnsi="標楷體" w:hint="eastAsia"/>
          <w:szCs w:val="24"/>
          <w:shd w:val="pct15" w:color="auto" w:fill="FFFFFF"/>
        </w:rPr>
        <w:t>證券投資信託</w:t>
      </w:r>
      <w:r w:rsidRPr="005D276D">
        <w:rPr>
          <w:rFonts w:ascii="標楷體" w:eastAsia="標楷體" w:hAnsi="標楷體"/>
          <w:szCs w:val="24"/>
          <w:shd w:val="pct15" w:color="auto" w:fill="FFFFFF"/>
        </w:rPr>
        <w:t>基金</w:t>
      </w:r>
      <w:r w:rsidRPr="005D276D">
        <w:rPr>
          <w:rFonts w:eastAsia="標楷體" w:hAnsi="標楷體"/>
          <w:szCs w:val="24"/>
          <w:shd w:val="pct15" w:color="auto" w:fill="FFFFFF"/>
        </w:rPr>
        <w:t>」</w:t>
      </w:r>
      <w:r w:rsidRPr="005D276D">
        <w:rPr>
          <w:rFonts w:ascii="標楷體" w:eastAsia="標楷體" w:hAnsi="標楷體" w:hint="eastAsia"/>
          <w:bCs/>
          <w:szCs w:val="24"/>
          <w:shd w:val="pct15" w:color="auto" w:fill="FFFFFF"/>
        </w:rPr>
        <w:t>（或附表所列基金）</w:t>
      </w:r>
      <w:r w:rsidRPr="005D276D">
        <w:rPr>
          <w:rFonts w:eastAsia="標楷體" w:hAnsi="標楷體"/>
          <w:szCs w:val="24"/>
        </w:rPr>
        <w:t>之申購手續費</w:t>
      </w:r>
      <w:r w:rsidRPr="005D276D">
        <w:rPr>
          <w:rFonts w:eastAsia="標楷體" w:hint="eastAsia"/>
          <w:szCs w:val="24"/>
          <w:shd w:val="pct15" w:color="auto" w:fill="FFFFFF"/>
        </w:rPr>
        <w:t>2</w:t>
      </w:r>
      <w:r w:rsidRPr="005D276D">
        <w:rPr>
          <w:rFonts w:eastAsia="標楷體"/>
          <w:szCs w:val="24"/>
        </w:rPr>
        <w:t>%</w:t>
      </w:r>
      <w:r w:rsidRPr="005D276D">
        <w:rPr>
          <w:rFonts w:eastAsia="標楷體" w:hAnsi="標楷體"/>
          <w:szCs w:val="24"/>
        </w:rPr>
        <w:t>及經理費</w:t>
      </w:r>
      <w:r w:rsidRPr="005D276D">
        <w:rPr>
          <w:rFonts w:eastAsia="標楷體"/>
          <w:szCs w:val="24"/>
          <w:shd w:val="pct15" w:color="auto" w:fill="FFFFFF"/>
        </w:rPr>
        <w:t>1.</w:t>
      </w:r>
      <w:r w:rsidRPr="005D276D">
        <w:rPr>
          <w:rFonts w:eastAsia="標楷體" w:hint="eastAsia"/>
          <w:szCs w:val="24"/>
          <w:shd w:val="pct15" w:color="auto" w:fill="FFFFFF"/>
        </w:rPr>
        <w:t>6</w:t>
      </w:r>
      <w:r w:rsidRPr="005D276D">
        <w:rPr>
          <w:rFonts w:eastAsia="標楷體"/>
          <w:szCs w:val="24"/>
        </w:rPr>
        <w:t>%</w:t>
      </w:r>
      <w:r w:rsidRPr="005D276D">
        <w:rPr>
          <w:rFonts w:eastAsia="標楷體" w:hAnsi="標楷體"/>
          <w:szCs w:val="24"/>
        </w:rPr>
        <w:t>，本銀行銷售之申購手續費分成</w:t>
      </w:r>
      <w:r w:rsidRPr="005D276D">
        <w:rPr>
          <w:rFonts w:ascii="標楷體" w:eastAsia="標楷體" w:hAnsi="標楷體" w:hint="eastAsia"/>
          <w:szCs w:val="24"/>
        </w:rPr>
        <w:t>不多於</w:t>
      </w:r>
      <w:r w:rsidRPr="005D276D">
        <w:rPr>
          <w:rFonts w:eastAsia="標楷體"/>
          <w:szCs w:val="24"/>
          <w:shd w:val="pct15" w:color="auto" w:fill="FFFFFF"/>
        </w:rPr>
        <w:t>2</w:t>
      </w:r>
      <w:r w:rsidRPr="005D276D">
        <w:rPr>
          <w:rFonts w:eastAsia="標楷體"/>
          <w:szCs w:val="24"/>
        </w:rPr>
        <w:t>%</w:t>
      </w:r>
      <w:r w:rsidRPr="005D276D">
        <w:rPr>
          <w:rFonts w:eastAsia="標楷體" w:hAnsi="標楷體"/>
          <w:szCs w:val="24"/>
        </w:rPr>
        <w:t>、經理費分成</w:t>
      </w:r>
      <w:r w:rsidRPr="005D276D">
        <w:rPr>
          <w:rFonts w:ascii="標楷體" w:eastAsia="標楷體" w:hAnsi="標楷體" w:hint="eastAsia"/>
          <w:szCs w:val="24"/>
        </w:rPr>
        <w:t>不多於</w:t>
      </w:r>
      <w:r w:rsidRPr="005D276D">
        <w:rPr>
          <w:rFonts w:eastAsia="標楷體" w:hint="eastAsia"/>
          <w:szCs w:val="24"/>
          <w:shd w:val="pct15" w:color="auto" w:fill="FFFFFF"/>
        </w:rPr>
        <w:t>1</w:t>
      </w:r>
      <w:r w:rsidRPr="005D276D">
        <w:rPr>
          <w:rFonts w:eastAsia="標楷體"/>
          <w:szCs w:val="24"/>
        </w:rPr>
        <w:t>%</w:t>
      </w:r>
      <w:r w:rsidRPr="005D276D">
        <w:rPr>
          <w:rFonts w:eastAsia="標楷體" w:hAnsi="標楷體"/>
          <w:szCs w:val="24"/>
        </w:rPr>
        <w:t>及</w:t>
      </w:r>
      <w:r w:rsidRPr="005D276D">
        <w:rPr>
          <w:rFonts w:ascii="標楷體" w:eastAsia="標楷體" w:hAnsi="標楷體" w:hint="eastAsia"/>
          <w:bCs/>
          <w:szCs w:val="24"/>
          <w:shd w:val="pct15" w:color="auto" w:fill="FFFFFF"/>
        </w:rPr>
        <w:t>XY</w:t>
      </w:r>
      <w:r w:rsidRPr="005D276D">
        <w:rPr>
          <w:rFonts w:eastAsia="標楷體" w:hAnsi="標楷體"/>
          <w:szCs w:val="24"/>
        </w:rPr>
        <w:t>投信提供之銷售獎勵金</w:t>
      </w:r>
      <w:r w:rsidRPr="005D276D">
        <w:rPr>
          <w:rFonts w:ascii="標楷體" w:eastAsia="標楷體" w:hAnsi="標楷體" w:hint="eastAsia"/>
          <w:szCs w:val="24"/>
        </w:rPr>
        <w:t>不多於</w:t>
      </w:r>
      <w:r w:rsidRPr="005D276D">
        <w:rPr>
          <w:rFonts w:ascii="標楷體" w:eastAsia="標楷體" w:hAnsi="標楷體" w:hint="eastAsia"/>
          <w:szCs w:val="24"/>
          <w:u w:val="single"/>
          <w:shd w:val="pct15" w:color="auto" w:fill="FFFFFF"/>
        </w:rPr>
        <w:t>1</w:t>
      </w:r>
      <w:r w:rsidRPr="005D276D">
        <w:rPr>
          <w:rFonts w:ascii="標楷體" w:eastAsia="標楷體" w:hAnsi="標楷體" w:hint="eastAsia"/>
          <w:szCs w:val="24"/>
          <w:u w:val="single"/>
        </w:rPr>
        <w:t xml:space="preserve"> </w:t>
      </w:r>
      <w:r w:rsidRPr="005D276D">
        <w:rPr>
          <w:rFonts w:eastAsia="標楷體"/>
          <w:szCs w:val="24"/>
        </w:rPr>
        <w:t>%</w:t>
      </w:r>
      <w:r w:rsidRPr="005D276D">
        <w:rPr>
          <w:rFonts w:eastAsia="標楷體" w:hAnsi="標楷體"/>
          <w:szCs w:val="24"/>
        </w:rPr>
        <w:t>，另本銀行</w:t>
      </w:r>
      <w:proofErr w:type="gramStart"/>
      <w:r w:rsidRPr="005D276D">
        <w:rPr>
          <w:rFonts w:eastAsia="標楷體" w:hint="eastAsia"/>
          <w:szCs w:val="24"/>
          <w:shd w:val="pct15" w:color="auto" w:fill="FFFFFF"/>
        </w:rPr>
        <w:t>100</w:t>
      </w:r>
      <w:proofErr w:type="gramEnd"/>
      <w:r w:rsidRPr="005D276D">
        <w:rPr>
          <w:rFonts w:eastAsia="標楷體" w:hAnsi="標楷體"/>
          <w:szCs w:val="24"/>
        </w:rPr>
        <w:t>年度銷售</w:t>
      </w:r>
      <w:r w:rsidRPr="005D276D">
        <w:rPr>
          <w:rFonts w:ascii="標楷體" w:eastAsia="標楷體" w:hAnsi="標楷體" w:hint="eastAsia"/>
          <w:bCs/>
          <w:szCs w:val="24"/>
          <w:shd w:val="pct15" w:color="auto" w:fill="FFFFFF"/>
        </w:rPr>
        <w:t>XY</w:t>
      </w:r>
      <w:r w:rsidRPr="005D276D">
        <w:rPr>
          <w:rFonts w:eastAsia="標楷體" w:hAnsi="標楷體"/>
          <w:szCs w:val="24"/>
        </w:rPr>
        <w:t>投信基金，該投信預計贊助產品說明會</w:t>
      </w:r>
      <w:r w:rsidRPr="005D276D">
        <w:rPr>
          <w:rFonts w:eastAsia="標楷體" w:hAnsi="標楷體" w:hint="eastAsia"/>
          <w:szCs w:val="24"/>
        </w:rPr>
        <w:t>、</w:t>
      </w:r>
      <w:r w:rsidRPr="005D276D">
        <w:rPr>
          <w:rFonts w:eastAsia="標楷體" w:hAnsi="標楷體"/>
          <w:szCs w:val="24"/>
        </w:rPr>
        <w:t>員工教育訓練之金額</w:t>
      </w:r>
      <w:r w:rsidRPr="005D276D">
        <w:rPr>
          <w:rFonts w:eastAsia="標楷體" w:hAnsi="標楷體" w:hint="eastAsia"/>
          <w:szCs w:val="24"/>
        </w:rPr>
        <w:t>合計</w:t>
      </w:r>
      <w:r w:rsidRPr="005D276D">
        <w:rPr>
          <w:rFonts w:eastAsia="標楷體" w:hAnsi="標楷體"/>
          <w:szCs w:val="24"/>
        </w:rPr>
        <w:t>為</w:t>
      </w:r>
      <w:r w:rsidRPr="005D276D">
        <w:rPr>
          <w:rFonts w:eastAsia="標楷體" w:hAnsi="標楷體" w:hint="eastAsia"/>
          <w:szCs w:val="24"/>
          <w:u w:val="single"/>
          <w:shd w:val="pct15" w:color="auto" w:fill="FFFFFF"/>
        </w:rPr>
        <w:t>3</w:t>
      </w:r>
      <w:r w:rsidRPr="005D276D">
        <w:rPr>
          <w:rFonts w:eastAsia="標楷體"/>
          <w:szCs w:val="24"/>
          <w:u w:val="single"/>
          <w:shd w:val="pct15" w:color="auto" w:fill="FFFFFF"/>
        </w:rPr>
        <w:t>00</w:t>
      </w:r>
      <w:r w:rsidRPr="005D276D">
        <w:rPr>
          <w:rFonts w:eastAsia="標楷體" w:hAnsi="標楷體"/>
          <w:szCs w:val="24"/>
          <w:u w:val="single"/>
        </w:rPr>
        <w:t>萬</w:t>
      </w:r>
      <w:r w:rsidRPr="005D276D">
        <w:rPr>
          <w:rFonts w:eastAsia="標楷體" w:hAnsi="標楷體"/>
          <w:szCs w:val="24"/>
        </w:rPr>
        <w:t>元</w:t>
      </w:r>
      <w:r w:rsidRPr="005D276D">
        <w:rPr>
          <w:rFonts w:eastAsia="標楷體" w:hAnsi="標楷體" w:hint="eastAsia"/>
          <w:szCs w:val="24"/>
        </w:rPr>
        <w:t>，預計贊助之其他報酬合計為</w:t>
      </w:r>
      <w:r w:rsidRPr="005D276D">
        <w:rPr>
          <w:rFonts w:eastAsia="標楷體" w:hAnsi="標楷體" w:hint="eastAsia"/>
          <w:szCs w:val="24"/>
          <w:u w:val="single"/>
          <w:shd w:val="pct15" w:color="auto" w:fill="FFFFFF"/>
        </w:rPr>
        <w:t>100</w:t>
      </w:r>
      <w:r w:rsidRPr="005D276D">
        <w:rPr>
          <w:rFonts w:eastAsia="標楷體" w:hAnsi="標楷體" w:hint="eastAsia"/>
          <w:szCs w:val="24"/>
        </w:rPr>
        <w:t>萬元</w:t>
      </w:r>
      <w:r w:rsidRPr="005D276D">
        <w:rPr>
          <w:rFonts w:eastAsia="標楷體" w:hAnsi="標楷體"/>
          <w:szCs w:val="24"/>
        </w:rPr>
        <w:t>。故　台端每投資</w:t>
      </w:r>
      <w:r w:rsidRPr="005D276D">
        <w:rPr>
          <w:rFonts w:eastAsia="標楷體"/>
          <w:szCs w:val="24"/>
          <w:u w:val="single"/>
        </w:rPr>
        <w:t>100</w:t>
      </w:r>
      <w:r w:rsidRPr="005D276D">
        <w:rPr>
          <w:rFonts w:eastAsia="標楷體" w:hint="eastAsia"/>
          <w:szCs w:val="24"/>
          <w:u w:val="single"/>
        </w:rPr>
        <w:t>,</w:t>
      </w:r>
      <w:r w:rsidRPr="005D276D">
        <w:rPr>
          <w:rFonts w:eastAsia="標楷體"/>
          <w:szCs w:val="24"/>
          <w:u w:val="single"/>
        </w:rPr>
        <w:t>0</w:t>
      </w:r>
      <w:r w:rsidRPr="005D276D">
        <w:rPr>
          <w:rFonts w:eastAsia="標楷體" w:hint="eastAsia"/>
          <w:szCs w:val="24"/>
          <w:u w:val="single"/>
        </w:rPr>
        <w:t>00</w:t>
      </w:r>
      <w:r w:rsidRPr="005D276D">
        <w:rPr>
          <w:rFonts w:eastAsia="標楷體" w:hAnsi="標楷體"/>
          <w:szCs w:val="24"/>
        </w:rPr>
        <w:t>元於</w:t>
      </w:r>
      <w:r w:rsidRPr="005D276D">
        <w:rPr>
          <w:rFonts w:eastAsia="標楷體" w:hAnsi="標楷體"/>
          <w:szCs w:val="24"/>
          <w:shd w:val="pct15" w:color="auto" w:fill="FFFFFF"/>
        </w:rPr>
        <w:t>「</w:t>
      </w:r>
      <w:r w:rsidRPr="005D276D">
        <w:rPr>
          <w:rFonts w:ascii="標楷體" w:eastAsia="標楷體" w:hAnsi="標楷體" w:hint="eastAsia"/>
          <w:bCs/>
          <w:szCs w:val="24"/>
          <w:shd w:val="pct15" w:color="auto" w:fill="FFFFFF"/>
        </w:rPr>
        <w:t>XYAA</w:t>
      </w:r>
      <w:r w:rsidRPr="005D276D">
        <w:rPr>
          <w:rFonts w:ascii="標楷體" w:eastAsia="標楷體" w:hAnsi="標楷體" w:hint="eastAsia"/>
          <w:szCs w:val="24"/>
          <w:shd w:val="pct15" w:color="auto" w:fill="FFFFFF"/>
        </w:rPr>
        <w:t>證券投資信託</w:t>
      </w:r>
      <w:r w:rsidRPr="005D276D">
        <w:rPr>
          <w:rFonts w:ascii="標楷體" w:eastAsia="標楷體" w:hAnsi="標楷體"/>
          <w:szCs w:val="24"/>
          <w:shd w:val="pct15" w:color="auto" w:fill="FFFFFF"/>
        </w:rPr>
        <w:t>基金</w:t>
      </w:r>
      <w:r w:rsidRPr="005D276D">
        <w:rPr>
          <w:rFonts w:eastAsia="標楷體" w:hAnsi="標楷體"/>
          <w:szCs w:val="24"/>
          <w:shd w:val="pct15" w:color="auto" w:fill="FFFFFF"/>
        </w:rPr>
        <w:t>」</w:t>
      </w:r>
      <w:r w:rsidRPr="005D276D">
        <w:rPr>
          <w:rFonts w:ascii="標楷體" w:eastAsia="標楷體" w:hAnsi="標楷體" w:hint="eastAsia"/>
          <w:bCs/>
          <w:szCs w:val="24"/>
          <w:shd w:val="pct15" w:color="auto" w:fill="FFFFFF"/>
        </w:rPr>
        <w:t>（或附表所列基金）</w:t>
      </w:r>
      <w:r w:rsidRPr="005D276D">
        <w:rPr>
          <w:rFonts w:eastAsia="標楷體" w:hAnsi="標楷體"/>
          <w:szCs w:val="24"/>
        </w:rPr>
        <w:t>，本銀行每年收取之通路報酬如下：</w:t>
      </w:r>
    </w:p>
    <w:p w:rsidR="005D276D" w:rsidRPr="005D276D" w:rsidRDefault="005D276D" w:rsidP="005D276D">
      <w:pPr>
        <w:snapToGrid w:val="0"/>
        <w:spacing w:line="320" w:lineRule="exact"/>
        <w:rPr>
          <w:rFonts w:eastAsia="標楷體"/>
          <w:szCs w:val="24"/>
        </w:rPr>
      </w:pPr>
      <w:r w:rsidRPr="005D276D">
        <w:rPr>
          <w:rFonts w:eastAsia="標楷體"/>
          <w:szCs w:val="24"/>
        </w:rPr>
        <w:t>1.</w:t>
      </w:r>
      <w:r w:rsidRPr="005D276D">
        <w:rPr>
          <w:rFonts w:eastAsia="標楷體" w:hAnsi="標楷體"/>
          <w:szCs w:val="24"/>
        </w:rPr>
        <w:t>由　台端所支付之</w:t>
      </w:r>
      <w:r w:rsidRPr="005D276D">
        <w:rPr>
          <w:rFonts w:eastAsia="標楷體" w:hAnsi="標楷體" w:hint="eastAsia"/>
          <w:bCs/>
          <w:szCs w:val="24"/>
          <w:u w:val="single"/>
          <w:shd w:val="pct15" w:color="auto" w:fill="FFFFFF"/>
        </w:rPr>
        <w:t>2,000</w:t>
      </w:r>
      <w:r w:rsidRPr="005D276D">
        <w:rPr>
          <w:rFonts w:eastAsia="標楷體" w:hAnsi="標楷體"/>
          <w:szCs w:val="24"/>
          <w:u w:val="single"/>
        </w:rPr>
        <w:t>元</w:t>
      </w:r>
      <w:r w:rsidRPr="005D276D">
        <w:rPr>
          <w:rFonts w:eastAsia="標楷體" w:hAnsi="標楷體"/>
          <w:szCs w:val="24"/>
        </w:rPr>
        <w:t>申購手續費中收取</w:t>
      </w:r>
      <w:r w:rsidRPr="005D276D">
        <w:rPr>
          <w:rFonts w:eastAsia="標楷體" w:hAnsi="標楷體" w:hint="eastAsia"/>
          <w:szCs w:val="24"/>
        </w:rPr>
        <w:t>不多於</w:t>
      </w:r>
      <w:r w:rsidRPr="005D276D">
        <w:rPr>
          <w:rFonts w:eastAsia="標楷體" w:hAnsi="標楷體" w:hint="eastAsia"/>
          <w:szCs w:val="24"/>
          <w:u w:val="single"/>
          <w:shd w:val="pct15" w:color="auto" w:fill="FFFFFF"/>
        </w:rPr>
        <w:t>2,000</w:t>
      </w:r>
      <w:r w:rsidRPr="005D276D">
        <w:rPr>
          <w:rFonts w:eastAsia="標楷體" w:hAnsi="標楷體"/>
          <w:bCs/>
          <w:szCs w:val="24"/>
          <w:u w:val="single"/>
        </w:rPr>
        <w:t>元</w:t>
      </w:r>
      <w:r w:rsidRPr="005D276D">
        <w:rPr>
          <w:rFonts w:eastAsia="標楷體"/>
          <w:bCs/>
          <w:szCs w:val="24"/>
        </w:rPr>
        <w:t xml:space="preserve"> </w:t>
      </w:r>
      <w:r w:rsidRPr="005D276D">
        <w:rPr>
          <w:rFonts w:eastAsia="標楷體"/>
          <w:szCs w:val="24"/>
        </w:rPr>
        <w:t>(</w:t>
      </w:r>
      <w:r w:rsidRPr="005D276D">
        <w:rPr>
          <w:rFonts w:eastAsia="標楷體"/>
          <w:szCs w:val="24"/>
          <w:u w:val="single"/>
        </w:rPr>
        <w:t>100</w:t>
      </w:r>
      <w:r w:rsidRPr="005D276D">
        <w:rPr>
          <w:rFonts w:eastAsia="標楷體" w:hint="eastAsia"/>
          <w:szCs w:val="24"/>
          <w:u w:val="single"/>
        </w:rPr>
        <w:t>,</w:t>
      </w:r>
      <w:r w:rsidRPr="005D276D">
        <w:rPr>
          <w:rFonts w:eastAsia="標楷體"/>
          <w:szCs w:val="24"/>
          <w:u w:val="single"/>
        </w:rPr>
        <w:t>0</w:t>
      </w:r>
      <w:r w:rsidRPr="005D276D">
        <w:rPr>
          <w:rFonts w:eastAsia="標楷體" w:hint="eastAsia"/>
          <w:szCs w:val="24"/>
          <w:u w:val="single"/>
        </w:rPr>
        <w:t>00</w:t>
      </w:r>
      <w:r w:rsidRPr="005D276D">
        <w:rPr>
          <w:rFonts w:eastAsia="標楷體" w:hAnsi="標楷體"/>
          <w:szCs w:val="24"/>
          <w:u w:val="single"/>
        </w:rPr>
        <w:t>＊</w:t>
      </w:r>
      <w:r w:rsidRPr="005D276D">
        <w:rPr>
          <w:rFonts w:eastAsia="標楷體" w:hAnsi="標楷體" w:hint="eastAsia"/>
          <w:szCs w:val="24"/>
          <w:u w:val="single"/>
          <w:shd w:val="pct15" w:color="auto" w:fill="FFFFFF"/>
        </w:rPr>
        <w:t>2</w:t>
      </w:r>
      <w:r w:rsidRPr="005D276D">
        <w:rPr>
          <w:rFonts w:eastAsia="標楷體"/>
          <w:szCs w:val="24"/>
          <w:u w:val="single"/>
        </w:rPr>
        <w:t>%=</w:t>
      </w:r>
      <w:r w:rsidRPr="005D276D">
        <w:rPr>
          <w:rFonts w:eastAsia="標楷體" w:hint="eastAsia"/>
          <w:szCs w:val="24"/>
          <w:u w:val="single"/>
          <w:shd w:val="pct15" w:color="auto" w:fill="FFFFFF"/>
        </w:rPr>
        <w:t>2,000</w:t>
      </w:r>
      <w:r w:rsidRPr="005D276D">
        <w:rPr>
          <w:rFonts w:eastAsia="標楷體" w:hAnsi="標楷體"/>
          <w:szCs w:val="24"/>
          <w:u w:val="single"/>
        </w:rPr>
        <w:t>元</w:t>
      </w:r>
      <w:r w:rsidRPr="005D276D">
        <w:rPr>
          <w:rFonts w:eastAsia="標楷體"/>
          <w:szCs w:val="24"/>
        </w:rPr>
        <w:t>)</w:t>
      </w:r>
    </w:p>
    <w:p w:rsidR="005D276D" w:rsidRPr="005D276D" w:rsidRDefault="005D276D" w:rsidP="005D276D">
      <w:pPr>
        <w:snapToGrid w:val="0"/>
        <w:spacing w:line="320" w:lineRule="exact"/>
        <w:rPr>
          <w:rFonts w:eastAsia="標楷體"/>
          <w:szCs w:val="24"/>
        </w:rPr>
      </w:pPr>
      <w:r w:rsidRPr="005D276D">
        <w:rPr>
          <w:rFonts w:eastAsia="標楷體"/>
          <w:szCs w:val="24"/>
        </w:rPr>
        <w:lastRenderedPageBreak/>
        <w:t>2.</w:t>
      </w:r>
      <w:r w:rsidRPr="005D276D">
        <w:rPr>
          <w:rFonts w:ascii="標楷體" w:eastAsia="標楷體" w:hAnsi="標楷體" w:hint="eastAsia"/>
          <w:bCs/>
          <w:szCs w:val="24"/>
        </w:rPr>
        <w:t>XY</w:t>
      </w:r>
      <w:r w:rsidRPr="005D276D">
        <w:rPr>
          <w:rFonts w:eastAsia="標楷體" w:hAnsi="標楷體"/>
          <w:szCs w:val="24"/>
        </w:rPr>
        <w:t>投信支付：</w:t>
      </w:r>
    </w:p>
    <w:p w:rsidR="005D276D" w:rsidRPr="005D276D" w:rsidRDefault="005D276D" w:rsidP="005D276D">
      <w:pPr>
        <w:numPr>
          <w:ilvl w:val="0"/>
          <w:numId w:val="1"/>
        </w:numPr>
        <w:adjustRightInd w:val="0"/>
        <w:snapToGrid w:val="0"/>
        <w:spacing w:line="320" w:lineRule="exact"/>
        <w:rPr>
          <w:rFonts w:eastAsia="標楷體"/>
          <w:color w:val="000000"/>
          <w:szCs w:val="24"/>
        </w:rPr>
      </w:pPr>
      <w:r w:rsidRPr="005D276D">
        <w:rPr>
          <w:rFonts w:eastAsia="標楷體" w:hAnsi="標楷體"/>
          <w:color w:val="000000"/>
          <w:szCs w:val="24"/>
        </w:rPr>
        <w:t>台端持有本基金期間之經理費分成：</w:t>
      </w:r>
      <w:r w:rsidRPr="005D276D">
        <w:rPr>
          <w:rFonts w:eastAsia="標楷體" w:hAnsi="標楷體" w:hint="eastAsia"/>
          <w:color w:val="000000"/>
          <w:szCs w:val="24"/>
        </w:rPr>
        <w:t>不多於</w:t>
      </w:r>
      <w:r w:rsidRPr="005D276D">
        <w:rPr>
          <w:rFonts w:eastAsia="標楷體" w:hint="eastAsia"/>
          <w:bCs/>
          <w:color w:val="000000"/>
          <w:szCs w:val="24"/>
          <w:u w:val="single"/>
          <w:shd w:val="pct15" w:color="auto" w:fill="FFFFFF"/>
        </w:rPr>
        <w:t>1,000</w:t>
      </w:r>
      <w:r w:rsidRPr="005D276D">
        <w:rPr>
          <w:rFonts w:eastAsia="標楷體" w:hAnsi="標楷體"/>
          <w:bCs/>
          <w:color w:val="000000"/>
          <w:szCs w:val="24"/>
          <w:u w:val="single"/>
        </w:rPr>
        <w:t>元</w:t>
      </w:r>
      <w:r w:rsidRPr="005D276D">
        <w:rPr>
          <w:rFonts w:eastAsia="標楷體"/>
          <w:color w:val="000000"/>
          <w:szCs w:val="24"/>
        </w:rPr>
        <w:t xml:space="preserve"> (</w:t>
      </w:r>
      <w:r w:rsidRPr="005D276D">
        <w:rPr>
          <w:rFonts w:eastAsia="標楷體"/>
          <w:color w:val="000000"/>
          <w:szCs w:val="24"/>
          <w:u w:val="single"/>
        </w:rPr>
        <w:t>100</w:t>
      </w:r>
      <w:r w:rsidRPr="005D276D">
        <w:rPr>
          <w:rFonts w:eastAsia="標楷體" w:hint="eastAsia"/>
          <w:color w:val="000000"/>
          <w:szCs w:val="24"/>
          <w:u w:val="single"/>
        </w:rPr>
        <w:t>,</w:t>
      </w:r>
      <w:r w:rsidRPr="005D276D">
        <w:rPr>
          <w:rFonts w:eastAsia="標楷體"/>
          <w:color w:val="000000"/>
          <w:szCs w:val="24"/>
          <w:u w:val="single"/>
        </w:rPr>
        <w:t>0</w:t>
      </w:r>
      <w:r w:rsidRPr="005D276D">
        <w:rPr>
          <w:rFonts w:eastAsia="標楷體" w:hint="eastAsia"/>
          <w:color w:val="000000"/>
          <w:szCs w:val="24"/>
          <w:u w:val="single"/>
        </w:rPr>
        <w:t>00</w:t>
      </w:r>
      <w:proofErr w:type="gramStart"/>
      <w:r w:rsidRPr="005D276D">
        <w:rPr>
          <w:rFonts w:eastAsia="標楷體" w:hAnsi="標楷體"/>
          <w:color w:val="000000"/>
          <w:szCs w:val="24"/>
          <w:u w:val="single"/>
        </w:rPr>
        <w:t>＊</w:t>
      </w:r>
      <w:proofErr w:type="gramEnd"/>
      <w:r w:rsidRPr="005D276D">
        <w:rPr>
          <w:rFonts w:eastAsia="標楷體" w:hAnsi="標楷體" w:hint="eastAsia"/>
          <w:color w:val="000000"/>
          <w:szCs w:val="24"/>
          <w:u w:val="single"/>
          <w:shd w:val="pct15" w:color="auto" w:fill="FFFFFF"/>
        </w:rPr>
        <w:t>1</w:t>
      </w:r>
      <w:r w:rsidRPr="005D276D">
        <w:rPr>
          <w:rFonts w:eastAsia="標楷體"/>
          <w:color w:val="000000"/>
          <w:szCs w:val="24"/>
          <w:u w:val="single"/>
        </w:rPr>
        <w:t>%</w:t>
      </w:r>
      <w:r w:rsidRPr="005D276D">
        <w:rPr>
          <w:rFonts w:eastAsia="標楷體" w:hAnsi="標楷體"/>
          <w:color w:val="000000"/>
          <w:szCs w:val="24"/>
          <w:u w:val="single"/>
        </w:rPr>
        <w:t>＝</w:t>
      </w:r>
      <w:r w:rsidRPr="005D276D">
        <w:rPr>
          <w:rFonts w:eastAsia="標楷體" w:hAnsi="標楷體" w:hint="eastAsia"/>
          <w:color w:val="000000"/>
          <w:szCs w:val="24"/>
          <w:u w:val="single"/>
          <w:shd w:val="pct15" w:color="auto" w:fill="FFFFFF"/>
        </w:rPr>
        <w:t>1,000</w:t>
      </w:r>
      <w:r w:rsidRPr="005D276D">
        <w:rPr>
          <w:rFonts w:eastAsia="標楷體" w:hAnsi="標楷體"/>
          <w:color w:val="000000"/>
          <w:szCs w:val="24"/>
          <w:u w:val="single"/>
        </w:rPr>
        <w:t>元</w:t>
      </w:r>
      <w:r w:rsidRPr="005D276D">
        <w:rPr>
          <w:rFonts w:eastAsia="標楷體"/>
          <w:color w:val="000000"/>
          <w:szCs w:val="24"/>
        </w:rPr>
        <w:t>)</w:t>
      </w:r>
    </w:p>
    <w:p w:rsidR="005D276D" w:rsidRPr="005D276D" w:rsidRDefault="005D276D" w:rsidP="005D276D">
      <w:pPr>
        <w:snapToGrid w:val="0"/>
        <w:spacing w:line="320" w:lineRule="exact"/>
        <w:ind w:leftChars="58" w:left="566" w:hangingChars="178" w:hanging="427"/>
        <w:rPr>
          <w:rFonts w:eastAsia="標楷體"/>
          <w:color w:val="000000"/>
          <w:szCs w:val="24"/>
        </w:rPr>
      </w:pPr>
      <w:r w:rsidRPr="005D276D">
        <w:rPr>
          <w:rFonts w:eastAsia="標楷體"/>
          <w:color w:val="000000"/>
          <w:szCs w:val="24"/>
        </w:rPr>
        <w:t>(2)</w:t>
      </w:r>
      <w:r w:rsidRPr="005D276D">
        <w:rPr>
          <w:rFonts w:eastAsia="標楷體" w:hAnsi="標楷體"/>
          <w:color w:val="000000"/>
          <w:szCs w:val="24"/>
        </w:rPr>
        <w:t>銷售獎勵金：</w:t>
      </w:r>
      <w:r w:rsidRPr="005D276D">
        <w:rPr>
          <w:rFonts w:eastAsia="標楷體" w:hAnsi="標楷體" w:hint="eastAsia"/>
          <w:color w:val="000000"/>
          <w:szCs w:val="24"/>
        </w:rPr>
        <w:t>不多於</w:t>
      </w:r>
      <w:r w:rsidRPr="005D276D">
        <w:rPr>
          <w:rFonts w:eastAsia="標楷體" w:hAnsi="標楷體" w:hint="eastAsia"/>
          <w:color w:val="000000"/>
          <w:szCs w:val="24"/>
          <w:shd w:val="pct15" w:color="auto" w:fill="FFFFFF"/>
        </w:rPr>
        <w:t>1,</w:t>
      </w:r>
      <w:r w:rsidRPr="005D276D">
        <w:rPr>
          <w:rFonts w:eastAsia="標楷體" w:hint="eastAsia"/>
          <w:bCs/>
          <w:color w:val="000000"/>
          <w:szCs w:val="24"/>
          <w:shd w:val="pct15" w:color="auto" w:fill="FFFFFF"/>
        </w:rPr>
        <w:t>000</w:t>
      </w:r>
      <w:r w:rsidRPr="005D276D">
        <w:rPr>
          <w:rFonts w:eastAsia="標楷體" w:hAnsi="標楷體"/>
          <w:bCs/>
          <w:color w:val="000000"/>
          <w:szCs w:val="24"/>
        </w:rPr>
        <w:t>元</w:t>
      </w:r>
      <w:r w:rsidRPr="005D276D">
        <w:rPr>
          <w:rFonts w:eastAsia="標楷體" w:hAnsi="標楷體" w:hint="eastAsia"/>
          <w:bCs/>
          <w:color w:val="000000"/>
          <w:szCs w:val="24"/>
        </w:rPr>
        <w:t xml:space="preserve"> </w:t>
      </w:r>
      <w:r w:rsidRPr="005D276D">
        <w:rPr>
          <w:rFonts w:eastAsia="標楷體"/>
          <w:color w:val="000000"/>
          <w:szCs w:val="24"/>
        </w:rPr>
        <w:t>(</w:t>
      </w:r>
      <w:r w:rsidRPr="005D276D">
        <w:rPr>
          <w:rFonts w:eastAsia="標楷體"/>
          <w:color w:val="000000"/>
          <w:szCs w:val="24"/>
          <w:u w:val="single"/>
        </w:rPr>
        <w:t>100</w:t>
      </w:r>
      <w:r w:rsidRPr="005D276D">
        <w:rPr>
          <w:rFonts w:eastAsia="標楷體" w:hint="eastAsia"/>
          <w:color w:val="000000"/>
          <w:szCs w:val="24"/>
          <w:u w:val="single"/>
        </w:rPr>
        <w:t>,</w:t>
      </w:r>
      <w:r w:rsidRPr="005D276D">
        <w:rPr>
          <w:rFonts w:eastAsia="標楷體"/>
          <w:color w:val="000000"/>
          <w:szCs w:val="24"/>
          <w:u w:val="single"/>
        </w:rPr>
        <w:t>0</w:t>
      </w:r>
      <w:r w:rsidRPr="005D276D">
        <w:rPr>
          <w:rFonts w:eastAsia="標楷體" w:hint="eastAsia"/>
          <w:color w:val="000000"/>
          <w:szCs w:val="24"/>
          <w:u w:val="single"/>
        </w:rPr>
        <w:t>00</w:t>
      </w:r>
      <w:proofErr w:type="gramStart"/>
      <w:r w:rsidRPr="005D276D">
        <w:rPr>
          <w:rFonts w:eastAsia="標楷體" w:hAnsi="標楷體"/>
          <w:color w:val="000000"/>
          <w:szCs w:val="24"/>
          <w:u w:val="single"/>
        </w:rPr>
        <w:t>＊</w:t>
      </w:r>
      <w:proofErr w:type="gramEnd"/>
      <w:r w:rsidRPr="005D276D">
        <w:rPr>
          <w:rFonts w:eastAsia="標楷體" w:hAnsi="標楷體" w:hint="eastAsia"/>
          <w:color w:val="000000"/>
          <w:szCs w:val="24"/>
          <w:u w:val="single"/>
          <w:shd w:val="pct15" w:color="auto" w:fill="FFFFFF"/>
        </w:rPr>
        <w:t>1</w:t>
      </w:r>
      <w:r w:rsidRPr="005D276D">
        <w:rPr>
          <w:rFonts w:eastAsia="標楷體"/>
          <w:color w:val="000000"/>
          <w:szCs w:val="24"/>
          <w:u w:val="single"/>
        </w:rPr>
        <w:t>%=</w:t>
      </w:r>
      <w:r w:rsidRPr="005D276D">
        <w:rPr>
          <w:rFonts w:eastAsia="標楷體" w:hint="eastAsia"/>
          <w:color w:val="000000"/>
          <w:szCs w:val="24"/>
          <w:u w:val="single"/>
          <w:shd w:val="pct15" w:color="auto" w:fill="FFFFFF"/>
        </w:rPr>
        <w:t>1,000</w:t>
      </w:r>
      <w:r w:rsidRPr="005D276D">
        <w:rPr>
          <w:rFonts w:eastAsia="標楷體" w:hAnsi="標楷體"/>
          <w:color w:val="000000"/>
          <w:szCs w:val="24"/>
          <w:u w:val="single"/>
        </w:rPr>
        <w:t>元</w:t>
      </w:r>
      <w:r w:rsidRPr="005D276D">
        <w:rPr>
          <w:rFonts w:eastAsia="標楷體"/>
          <w:color w:val="000000"/>
          <w:szCs w:val="24"/>
        </w:rPr>
        <w:t>)</w:t>
      </w:r>
      <w:r w:rsidRPr="005D276D">
        <w:rPr>
          <w:rFonts w:eastAsia="標楷體" w:hint="eastAsia"/>
          <w:color w:val="000000"/>
          <w:szCs w:val="24"/>
        </w:rPr>
        <w:t xml:space="preserve"> </w:t>
      </w:r>
    </w:p>
    <w:p w:rsidR="005D276D" w:rsidRPr="005D276D" w:rsidRDefault="005D276D" w:rsidP="005D276D">
      <w:pPr>
        <w:snapToGrid w:val="0"/>
        <w:spacing w:line="320" w:lineRule="exact"/>
        <w:ind w:leftChars="58" w:left="566" w:hangingChars="178" w:hanging="427"/>
        <w:rPr>
          <w:rFonts w:eastAsia="標楷體"/>
          <w:color w:val="000000"/>
          <w:szCs w:val="24"/>
        </w:rPr>
      </w:pPr>
      <w:r w:rsidRPr="005D276D">
        <w:rPr>
          <w:rFonts w:eastAsia="標楷體"/>
          <w:color w:val="000000"/>
          <w:szCs w:val="24"/>
        </w:rPr>
        <w:t>(3)</w:t>
      </w:r>
      <w:r w:rsidRPr="005D276D">
        <w:rPr>
          <w:rFonts w:eastAsia="標楷體" w:hAnsi="標楷體"/>
          <w:color w:val="000000"/>
          <w:szCs w:val="24"/>
        </w:rPr>
        <w:t>年度產品說明會及員工教育訓練贊助金：</w:t>
      </w:r>
      <w:r w:rsidRPr="005D276D">
        <w:rPr>
          <w:rFonts w:eastAsia="標楷體" w:hAnsi="標楷體" w:hint="eastAsia"/>
          <w:color w:val="000000"/>
          <w:szCs w:val="24"/>
          <w:u w:val="single"/>
          <w:shd w:val="pct15" w:color="auto" w:fill="FFFFFF"/>
        </w:rPr>
        <w:t>3</w:t>
      </w:r>
      <w:r w:rsidRPr="005D276D">
        <w:rPr>
          <w:rFonts w:eastAsia="標楷體"/>
          <w:color w:val="000000"/>
          <w:szCs w:val="24"/>
          <w:u w:val="single"/>
          <w:shd w:val="pct15" w:color="auto" w:fill="FFFFFF"/>
        </w:rPr>
        <w:t>00</w:t>
      </w:r>
      <w:r w:rsidRPr="005D276D">
        <w:rPr>
          <w:rFonts w:eastAsia="標楷體" w:hAnsi="標楷體"/>
          <w:color w:val="000000"/>
          <w:szCs w:val="24"/>
          <w:u w:val="single"/>
        </w:rPr>
        <w:t>萬元</w:t>
      </w:r>
    </w:p>
    <w:p w:rsidR="005D276D" w:rsidRPr="005D276D" w:rsidRDefault="005D276D" w:rsidP="005D276D">
      <w:pPr>
        <w:snapToGrid w:val="0"/>
        <w:spacing w:line="320" w:lineRule="exact"/>
        <w:rPr>
          <w:rFonts w:eastAsia="標楷體" w:hAnsi="標楷體"/>
          <w:color w:val="000000"/>
          <w:szCs w:val="24"/>
        </w:rPr>
      </w:pPr>
      <w:r w:rsidRPr="005D276D">
        <w:rPr>
          <w:rFonts w:eastAsia="標楷體" w:hAnsi="標楷體" w:hint="eastAsia"/>
          <w:bCs/>
          <w:color w:val="000000"/>
          <w:szCs w:val="24"/>
        </w:rPr>
        <w:t>3.</w:t>
      </w:r>
      <w:r w:rsidRPr="005D276D">
        <w:rPr>
          <w:rFonts w:eastAsia="標楷體" w:hAnsi="標楷體"/>
          <w:bCs/>
          <w:color w:val="000000"/>
          <w:szCs w:val="24"/>
        </w:rPr>
        <w:t xml:space="preserve"> </w:t>
      </w:r>
      <w:r w:rsidRPr="005D276D">
        <w:rPr>
          <w:rFonts w:eastAsia="標楷體" w:hAnsi="標楷體" w:hint="eastAsia"/>
          <w:color w:val="000000"/>
          <w:szCs w:val="24"/>
        </w:rPr>
        <w:t>其他報酬：</w:t>
      </w:r>
    </w:p>
    <w:p w:rsidR="005D276D" w:rsidRPr="005D276D" w:rsidRDefault="005D276D" w:rsidP="005D276D">
      <w:pPr>
        <w:snapToGrid w:val="0"/>
        <w:spacing w:line="320" w:lineRule="exact"/>
        <w:ind w:left="120"/>
        <w:rPr>
          <w:rFonts w:eastAsia="標楷體" w:hAnsi="標楷體"/>
          <w:szCs w:val="24"/>
          <w:shd w:val="pct15" w:color="auto" w:fill="FFFFFF"/>
        </w:rPr>
      </w:pPr>
      <w:r w:rsidRPr="005D276D">
        <w:rPr>
          <w:rFonts w:ascii="標楷體" w:eastAsia="標楷體" w:hAnsi="標楷體" w:hint="eastAsia"/>
          <w:szCs w:val="24"/>
          <w:shd w:val="pct15" w:color="auto" w:fill="FFFFFF"/>
        </w:rPr>
        <w:t>行銷贊助：本銀行全年自</w:t>
      </w:r>
      <w:r w:rsidRPr="005D276D">
        <w:rPr>
          <w:rFonts w:ascii="標楷體" w:eastAsia="標楷體" w:hAnsi="標楷體" w:hint="eastAsia"/>
          <w:bCs/>
          <w:szCs w:val="24"/>
          <w:shd w:val="pct15" w:color="auto" w:fill="FFFFFF"/>
        </w:rPr>
        <w:t>XY</w:t>
      </w:r>
      <w:r w:rsidRPr="005D276D">
        <w:rPr>
          <w:rFonts w:ascii="標楷體" w:eastAsia="標楷體" w:hAnsi="標楷體" w:hint="eastAsia"/>
          <w:szCs w:val="24"/>
          <w:shd w:val="pct15" w:color="auto" w:fill="FFFFFF"/>
        </w:rPr>
        <w:t>投信獲得贊助</w:t>
      </w:r>
      <w:r w:rsidRPr="005D276D">
        <w:rPr>
          <w:rFonts w:ascii="標楷體" w:eastAsia="標楷體" w:hAnsi="標楷體" w:hint="eastAsia"/>
          <w:szCs w:val="24"/>
          <w:u w:val="single"/>
          <w:shd w:val="pct15" w:color="auto" w:fill="FFFFFF"/>
        </w:rPr>
        <w:t>100</w:t>
      </w:r>
      <w:r w:rsidRPr="005D276D">
        <w:rPr>
          <w:rFonts w:ascii="標楷體" w:eastAsia="標楷體" w:hAnsi="標楷體" w:hint="eastAsia"/>
          <w:szCs w:val="24"/>
          <w:shd w:val="pct15" w:color="auto" w:fill="FFFFFF"/>
        </w:rPr>
        <w:t>萬元。</w:t>
      </w:r>
    </w:p>
    <w:p w:rsidR="005D276D" w:rsidRPr="005D276D" w:rsidRDefault="005D276D" w:rsidP="005D276D">
      <w:pPr>
        <w:snapToGrid w:val="0"/>
        <w:spacing w:line="320" w:lineRule="exact"/>
        <w:ind w:leftChars="60" w:left="144"/>
        <w:rPr>
          <w:rFonts w:ascii="標楷體" w:eastAsia="標楷體" w:hAnsi="標楷體"/>
          <w:szCs w:val="24"/>
          <w:shd w:val="pct15" w:color="auto" w:fill="FFFFFF"/>
        </w:rPr>
      </w:pPr>
      <w:proofErr w:type="gramStart"/>
      <w:r w:rsidRPr="005D276D">
        <w:rPr>
          <w:rFonts w:ascii="標楷體" w:eastAsia="標楷體" w:hAnsi="標楷體" w:hint="eastAsia"/>
          <w:szCs w:val="24"/>
          <w:shd w:val="pct15" w:color="auto" w:fill="FFFFFF"/>
        </w:rPr>
        <w:t>【</w:t>
      </w:r>
      <w:proofErr w:type="gramEnd"/>
      <w:r w:rsidRPr="005D276D">
        <w:rPr>
          <w:rFonts w:ascii="標楷體" w:eastAsia="標楷體" w:hAnsi="標楷體" w:hint="eastAsia"/>
          <w:szCs w:val="24"/>
          <w:shd w:val="pct15" w:color="auto" w:fill="FFFFFF"/>
        </w:rPr>
        <w:t>揭露說明：(1) 計算說明需以實例呈現，即代入基金之名稱、</w:t>
      </w:r>
      <w:r w:rsidRPr="005D276D">
        <w:rPr>
          <w:rFonts w:eastAsia="標楷體" w:hAnsi="標楷體"/>
          <w:szCs w:val="24"/>
          <w:shd w:val="pct15" w:color="auto" w:fill="FFFFFF"/>
        </w:rPr>
        <w:t>申購手續費</w:t>
      </w:r>
      <w:r w:rsidRPr="005D276D">
        <w:rPr>
          <w:rFonts w:eastAsia="標楷體" w:hAnsi="標楷體" w:hint="eastAsia"/>
          <w:szCs w:val="24"/>
          <w:shd w:val="pct15" w:color="auto" w:fill="FFFFFF"/>
        </w:rPr>
        <w:t>、</w:t>
      </w:r>
      <w:r w:rsidRPr="005D276D">
        <w:rPr>
          <w:rFonts w:eastAsia="標楷體" w:hAnsi="標楷體"/>
          <w:szCs w:val="24"/>
          <w:shd w:val="pct15" w:color="auto" w:fill="FFFFFF"/>
        </w:rPr>
        <w:t>經理費</w:t>
      </w:r>
      <w:r w:rsidRPr="005D276D">
        <w:rPr>
          <w:rFonts w:eastAsia="標楷體" w:hAnsi="標楷體" w:hint="eastAsia"/>
          <w:szCs w:val="24"/>
          <w:shd w:val="pct15" w:color="auto" w:fill="FFFFFF"/>
        </w:rPr>
        <w:t>等通路報酬</w:t>
      </w:r>
      <w:r w:rsidRPr="005D276D">
        <w:rPr>
          <w:rFonts w:ascii="標楷體" w:eastAsia="標楷體" w:hAnsi="標楷體" w:hint="eastAsia"/>
          <w:szCs w:val="24"/>
          <w:shd w:val="pct15" w:color="auto" w:fill="FFFFFF"/>
        </w:rPr>
        <w:t>資料進行試算；(2)若無銷售獎勵金，可將「</w:t>
      </w:r>
      <w:r w:rsidRPr="005D276D">
        <w:rPr>
          <w:rFonts w:eastAsia="標楷體" w:hAnsi="標楷體"/>
          <w:szCs w:val="24"/>
          <w:shd w:val="pct15" w:color="auto" w:fill="FFFFFF"/>
        </w:rPr>
        <w:t>及</w:t>
      </w:r>
      <w:r w:rsidRPr="005D276D">
        <w:rPr>
          <w:rFonts w:eastAsia="標楷體" w:hAnsi="標楷體" w:hint="eastAsia"/>
          <w:szCs w:val="24"/>
          <w:shd w:val="pct15" w:color="auto" w:fill="FFFFFF"/>
        </w:rPr>
        <w:t>XY</w:t>
      </w:r>
      <w:r w:rsidRPr="005D276D">
        <w:rPr>
          <w:rFonts w:eastAsia="標楷體" w:hAnsi="標楷體"/>
          <w:szCs w:val="24"/>
          <w:shd w:val="pct15" w:color="auto" w:fill="FFFFFF"/>
        </w:rPr>
        <w:t>投信提供之銷售獎勵金</w:t>
      </w:r>
      <w:r w:rsidRPr="005D276D">
        <w:rPr>
          <w:rFonts w:ascii="標楷體" w:eastAsia="標楷體" w:hAnsi="標楷體" w:hint="eastAsia"/>
          <w:szCs w:val="24"/>
          <w:shd w:val="pct15" w:color="auto" w:fill="FFFFFF"/>
        </w:rPr>
        <w:t>不多於</w:t>
      </w:r>
      <w:r w:rsidRPr="005D276D">
        <w:rPr>
          <w:rFonts w:ascii="標楷體" w:eastAsia="標楷體" w:hAnsi="標楷體" w:hint="eastAsia"/>
          <w:szCs w:val="24"/>
          <w:u w:val="single"/>
          <w:shd w:val="pct15" w:color="auto" w:fill="FFFFFF"/>
        </w:rPr>
        <w:t>1</w:t>
      </w:r>
      <w:r w:rsidRPr="005D276D">
        <w:rPr>
          <w:rFonts w:eastAsia="標楷體"/>
          <w:szCs w:val="24"/>
          <w:shd w:val="pct15" w:color="auto" w:fill="FFFFFF"/>
        </w:rPr>
        <w:t>%</w:t>
      </w:r>
      <w:r w:rsidRPr="005D276D">
        <w:rPr>
          <w:rFonts w:ascii="標楷體" w:eastAsia="標楷體" w:hAnsi="標楷體" w:hint="eastAsia"/>
          <w:szCs w:val="24"/>
          <w:shd w:val="pct15" w:color="auto" w:fill="FFFFFF"/>
        </w:rPr>
        <w:t>」及有關計算說明文字刪除</w:t>
      </w:r>
      <w:r w:rsidRPr="005D276D">
        <w:rPr>
          <w:rFonts w:eastAsia="標楷體" w:hAnsi="標楷體" w:hint="eastAsia"/>
          <w:szCs w:val="24"/>
          <w:shd w:val="pct15" w:color="auto" w:fill="FFFFFF"/>
        </w:rPr>
        <w:t>；</w:t>
      </w:r>
      <w:r w:rsidRPr="005D276D">
        <w:rPr>
          <w:rFonts w:ascii="標楷體" w:eastAsia="標楷體" w:hAnsi="標楷體" w:hint="eastAsia"/>
          <w:szCs w:val="24"/>
          <w:shd w:val="pct15" w:color="auto" w:fill="FFFFFF"/>
        </w:rPr>
        <w:t>（3）有關產品說明會及員工教育訓練贊助金部份，如未收取或未達</w:t>
      </w:r>
      <w:r w:rsidRPr="005D276D">
        <w:rPr>
          <w:rFonts w:ascii="標楷體" w:eastAsia="標楷體" w:hAnsi="標楷體" w:hint="eastAsia"/>
          <w:szCs w:val="24"/>
          <w:u w:val="single"/>
          <w:shd w:val="pct15" w:color="auto" w:fill="FFFFFF"/>
        </w:rPr>
        <w:t>2百萬元</w:t>
      </w:r>
      <w:r w:rsidRPr="005D276D">
        <w:rPr>
          <w:rFonts w:ascii="Arial" w:eastAsia="標楷體" w:hAnsi="Arial" w:cs="Arial" w:hint="eastAsia"/>
          <w:szCs w:val="24"/>
          <w:shd w:val="pct15" w:color="auto" w:fill="FFFFFF"/>
        </w:rPr>
        <w:t>揭露門檻，</w:t>
      </w:r>
      <w:r w:rsidRPr="005D276D">
        <w:rPr>
          <w:rFonts w:ascii="標楷體" w:eastAsia="標楷體" w:hAnsi="標楷體" w:hint="eastAsia"/>
          <w:szCs w:val="24"/>
          <w:shd w:val="pct15" w:color="auto" w:fill="FFFFFF"/>
        </w:rPr>
        <w:t>可將</w:t>
      </w:r>
      <w:r w:rsidRPr="005D276D">
        <w:rPr>
          <w:rFonts w:ascii="Arial" w:eastAsia="標楷體" w:hAnsi="Arial" w:cs="Arial" w:hint="eastAsia"/>
          <w:szCs w:val="24"/>
          <w:shd w:val="pct15" w:color="auto" w:fill="FFFFFF"/>
        </w:rPr>
        <w:t>「</w:t>
      </w:r>
      <w:r w:rsidRPr="005D276D">
        <w:rPr>
          <w:rFonts w:eastAsia="標楷體" w:hAnsi="標楷體"/>
          <w:szCs w:val="24"/>
          <w:shd w:val="pct15" w:color="auto" w:fill="FFFFFF"/>
        </w:rPr>
        <w:t>另本銀行</w:t>
      </w:r>
      <w:proofErr w:type="gramStart"/>
      <w:r w:rsidRPr="005D276D">
        <w:rPr>
          <w:rFonts w:eastAsia="標楷體" w:hint="eastAsia"/>
          <w:szCs w:val="24"/>
          <w:shd w:val="pct15" w:color="auto" w:fill="FFFFFF"/>
        </w:rPr>
        <w:t>100</w:t>
      </w:r>
      <w:proofErr w:type="gramEnd"/>
      <w:r w:rsidRPr="005D276D">
        <w:rPr>
          <w:rFonts w:eastAsia="標楷體" w:hAnsi="標楷體"/>
          <w:szCs w:val="24"/>
          <w:shd w:val="pct15" w:color="auto" w:fill="FFFFFF"/>
        </w:rPr>
        <w:t>年度銷售</w:t>
      </w:r>
      <w:r w:rsidRPr="005D276D">
        <w:rPr>
          <w:rFonts w:ascii="標楷體" w:eastAsia="標楷體" w:hAnsi="標楷體" w:hint="eastAsia"/>
          <w:bCs/>
          <w:szCs w:val="24"/>
          <w:shd w:val="pct15" w:color="auto" w:fill="FFFFFF"/>
        </w:rPr>
        <w:t>XY</w:t>
      </w:r>
      <w:r w:rsidRPr="005D276D">
        <w:rPr>
          <w:rFonts w:eastAsia="標楷體" w:hAnsi="標楷體"/>
          <w:szCs w:val="24"/>
          <w:shd w:val="pct15" w:color="auto" w:fill="FFFFFF"/>
        </w:rPr>
        <w:t>投信基金，該投信預計贊助產品說明會及員工教育訓練之金額</w:t>
      </w:r>
      <w:r w:rsidRPr="005D276D">
        <w:rPr>
          <w:rFonts w:eastAsia="標楷體" w:hAnsi="標楷體" w:hint="eastAsia"/>
          <w:szCs w:val="24"/>
          <w:shd w:val="pct15" w:color="auto" w:fill="FFFFFF"/>
        </w:rPr>
        <w:t>合計</w:t>
      </w:r>
      <w:r w:rsidRPr="005D276D">
        <w:rPr>
          <w:rFonts w:eastAsia="標楷體" w:hAnsi="標楷體"/>
          <w:szCs w:val="24"/>
          <w:shd w:val="pct15" w:color="auto" w:fill="FFFFFF"/>
        </w:rPr>
        <w:t>為</w:t>
      </w:r>
      <w:r w:rsidRPr="005D276D">
        <w:rPr>
          <w:rFonts w:eastAsia="標楷體" w:hint="eastAsia"/>
          <w:szCs w:val="24"/>
          <w:u w:val="single"/>
          <w:shd w:val="pct15" w:color="auto" w:fill="FFFFFF"/>
        </w:rPr>
        <w:t>3</w:t>
      </w:r>
      <w:r w:rsidRPr="005D276D">
        <w:rPr>
          <w:rFonts w:eastAsia="標楷體"/>
          <w:szCs w:val="24"/>
          <w:u w:val="single"/>
          <w:shd w:val="pct15" w:color="auto" w:fill="FFFFFF"/>
        </w:rPr>
        <w:t>00</w:t>
      </w:r>
      <w:r w:rsidRPr="005D276D">
        <w:rPr>
          <w:rFonts w:eastAsia="標楷體" w:hAnsi="標楷體"/>
          <w:szCs w:val="24"/>
          <w:u w:val="single"/>
          <w:shd w:val="pct15" w:color="auto" w:fill="FFFFFF"/>
        </w:rPr>
        <w:t>萬元</w:t>
      </w:r>
      <w:r w:rsidRPr="005D276D">
        <w:rPr>
          <w:rFonts w:ascii="Arial" w:eastAsia="標楷體" w:hAnsi="Arial" w:cs="Arial" w:hint="eastAsia"/>
          <w:szCs w:val="24"/>
          <w:shd w:val="pct15" w:color="auto" w:fill="FFFFFF"/>
        </w:rPr>
        <w:t>」</w:t>
      </w:r>
      <w:r w:rsidRPr="005D276D">
        <w:rPr>
          <w:rFonts w:ascii="標楷體" w:eastAsia="標楷體" w:hAnsi="標楷體" w:hint="eastAsia"/>
          <w:szCs w:val="24"/>
          <w:shd w:val="pct15" w:color="auto" w:fill="FFFFFF"/>
        </w:rPr>
        <w:t>及有關計算說明文字刪除；</w:t>
      </w:r>
      <w:r w:rsidRPr="005D276D">
        <w:rPr>
          <w:rFonts w:eastAsia="標楷體"/>
          <w:szCs w:val="24"/>
          <w:shd w:val="pct15" w:color="auto" w:fill="FFFFFF"/>
        </w:rPr>
        <w:t>(</w:t>
      </w:r>
      <w:r w:rsidRPr="005D276D">
        <w:rPr>
          <w:rFonts w:eastAsia="標楷體" w:hint="eastAsia"/>
          <w:szCs w:val="24"/>
          <w:shd w:val="pct15" w:color="auto" w:fill="FFFFFF"/>
        </w:rPr>
        <w:t>4</w:t>
      </w:r>
      <w:r w:rsidRPr="005D276D">
        <w:rPr>
          <w:rFonts w:eastAsia="標楷體"/>
          <w:szCs w:val="24"/>
          <w:shd w:val="pct15" w:color="auto" w:fill="FFFFFF"/>
        </w:rPr>
        <w:t>)</w:t>
      </w:r>
      <w:r w:rsidRPr="005D276D">
        <w:rPr>
          <w:rFonts w:ascii="標楷體" w:eastAsia="標楷體" w:hAnsi="標楷體" w:hint="eastAsia"/>
          <w:szCs w:val="24"/>
          <w:shd w:val="pct15" w:color="auto" w:fill="FFFFFF"/>
        </w:rPr>
        <w:t xml:space="preserve"> 有關其他報酬部分，如未收取或未達1百萬元揭露門檻，可將「預計贊助之其他報酬合計為100萬元」及有關計算說明文字刪除。</w:t>
      </w:r>
    </w:p>
    <w:p w:rsidR="005D276D" w:rsidRPr="005D276D" w:rsidRDefault="005D276D" w:rsidP="005D276D">
      <w:pPr>
        <w:pBdr>
          <w:top w:val="single" w:sz="4" w:space="5" w:color="auto"/>
          <w:left w:val="single" w:sz="4" w:space="4" w:color="auto"/>
          <w:bottom w:val="single" w:sz="4" w:space="1" w:color="auto"/>
          <w:right w:val="single" w:sz="4" w:space="0" w:color="auto"/>
        </w:pBdr>
        <w:adjustRightInd w:val="0"/>
        <w:snapToGrid w:val="0"/>
        <w:spacing w:line="280" w:lineRule="exact"/>
        <w:ind w:leftChars="50" w:left="120"/>
        <w:jc w:val="both"/>
        <w:rPr>
          <w:rFonts w:ascii="標楷體" w:eastAsia="標楷體" w:hAnsi="標楷體"/>
          <w:b/>
          <w:color w:val="000000"/>
          <w:szCs w:val="24"/>
        </w:rPr>
      </w:pPr>
      <w:r w:rsidRPr="005D276D">
        <w:rPr>
          <w:rFonts w:ascii="標楷體" w:eastAsia="標楷體" w:hAnsi="標楷體" w:hint="eastAsia"/>
          <w:b/>
          <w:color w:val="000000"/>
          <w:szCs w:val="24"/>
        </w:rPr>
        <w:t>本銀行辦理基金銷售業務，係自各證</w:t>
      </w:r>
      <w:bookmarkStart w:id="0" w:name="_GoBack"/>
      <w:bookmarkEnd w:id="0"/>
      <w:r w:rsidRPr="005D276D">
        <w:rPr>
          <w:rFonts w:ascii="標楷體" w:eastAsia="標楷體" w:hAnsi="標楷體" w:hint="eastAsia"/>
          <w:b/>
          <w:color w:val="000000"/>
          <w:szCs w:val="24"/>
        </w:rPr>
        <w:t>券投資信託事業、總代理人及境外基金機構收取通路報酬（各項報酬、費用及其他利益），以支應客戶服務及行銷成本，並賺取銷售佣金。惟因各基金性質不同且各基金公司之行銷策略不同，致本銀行銷售不同基金時，自各基金公司收取通路報酬之項目及金額因而有所不同。本銀行及業務人員所銷售之基金，容或與 台端個人投資組合之利益不相一致，請　台端依個人投資目標及基金風險屬性，慎選投資標的。</w:t>
      </w:r>
    </w:p>
    <w:p w:rsidR="005D276D" w:rsidRPr="005D276D" w:rsidRDefault="005D276D" w:rsidP="005D276D">
      <w:pPr>
        <w:pBdr>
          <w:top w:val="single" w:sz="4" w:space="5" w:color="auto"/>
          <w:left w:val="single" w:sz="4" w:space="4" w:color="auto"/>
          <w:bottom w:val="single" w:sz="4" w:space="1" w:color="auto"/>
          <w:right w:val="single" w:sz="4" w:space="0" w:color="auto"/>
        </w:pBdr>
        <w:adjustRightInd w:val="0"/>
        <w:snapToGrid w:val="0"/>
        <w:spacing w:line="320" w:lineRule="exact"/>
        <w:ind w:rightChars="-6" w:right="-14" w:firstLineChars="78" w:firstLine="187"/>
        <w:rPr>
          <w:rFonts w:ascii="標楷體" w:eastAsia="標楷體" w:hAnsi="標楷體"/>
          <w:color w:val="000000"/>
          <w:szCs w:val="24"/>
          <w:shd w:val="pct15" w:color="auto" w:fill="FFFFFF"/>
        </w:rPr>
      </w:pPr>
      <w:proofErr w:type="gramStart"/>
      <w:r w:rsidRPr="005D276D">
        <w:rPr>
          <w:rFonts w:ascii="標楷體" w:eastAsia="標楷體" w:hAnsi="標楷體" w:hint="eastAsia"/>
          <w:color w:val="000000"/>
          <w:szCs w:val="24"/>
          <w:shd w:val="pct15" w:color="auto" w:fill="FFFFFF"/>
        </w:rPr>
        <w:t>【</w:t>
      </w:r>
      <w:proofErr w:type="gramEnd"/>
      <w:r w:rsidRPr="005D276D">
        <w:rPr>
          <w:rFonts w:ascii="標楷體" w:eastAsia="標楷體" w:hAnsi="標楷體" w:hint="eastAsia"/>
          <w:color w:val="000000"/>
          <w:szCs w:val="24"/>
          <w:shd w:val="pct15" w:color="auto" w:fill="FFFFFF"/>
        </w:rPr>
        <w:t>揭露說明：以上文字以粗體字體呈現</w:t>
      </w:r>
      <w:proofErr w:type="gramStart"/>
      <w:r w:rsidRPr="005D276D">
        <w:rPr>
          <w:rFonts w:ascii="標楷體" w:eastAsia="標楷體" w:hAnsi="標楷體" w:hint="eastAsia"/>
          <w:color w:val="000000"/>
          <w:szCs w:val="24"/>
          <w:shd w:val="pct15" w:color="auto" w:fill="FFFFFF"/>
        </w:rPr>
        <w:t>】</w:t>
      </w:r>
      <w:proofErr w:type="gramEnd"/>
    </w:p>
    <w:p w:rsidR="0086586A" w:rsidRDefault="0086586A" w:rsidP="0086586A">
      <w:pPr>
        <w:spacing w:line="360" w:lineRule="exact"/>
        <w:rPr>
          <w:rFonts w:ascii="標楷體" w:eastAsia="標楷體" w:hAnsi="標楷體"/>
          <w:color w:val="000000"/>
          <w:szCs w:val="26"/>
          <w:shd w:val="pct15" w:color="auto" w:fill="FFFFFF"/>
        </w:rPr>
      </w:pPr>
      <w:r>
        <w:rPr>
          <w:rFonts w:ascii="標楷體" w:eastAsia="標楷體" w:hAnsi="標楷體" w:hint="eastAsia"/>
          <w:color w:val="000000"/>
          <w:szCs w:val="26"/>
          <w:shd w:val="pct15" w:color="auto" w:fill="FFFFFF"/>
        </w:rPr>
        <w:t>未來若相關通路報酬變動將於本行網頁上公告，將</w:t>
      </w:r>
      <w:proofErr w:type="gramStart"/>
      <w:r>
        <w:rPr>
          <w:rFonts w:ascii="標楷體" w:eastAsia="標楷體" w:hAnsi="標楷體" w:hint="eastAsia"/>
          <w:color w:val="000000"/>
          <w:szCs w:val="26"/>
          <w:shd w:val="pct15" w:color="auto" w:fill="FFFFFF"/>
        </w:rPr>
        <w:t>不</w:t>
      </w:r>
      <w:proofErr w:type="gramEnd"/>
      <w:r>
        <w:rPr>
          <w:rFonts w:ascii="標楷體" w:eastAsia="標楷體" w:hAnsi="標楷體" w:hint="eastAsia"/>
          <w:color w:val="000000"/>
          <w:szCs w:val="26"/>
          <w:shd w:val="pct15" w:color="auto" w:fill="FFFFFF"/>
        </w:rPr>
        <w:t>另行通知  台端。</w:t>
      </w:r>
    </w:p>
    <w:p w:rsidR="0086586A" w:rsidRDefault="0086586A" w:rsidP="0086586A">
      <w:pPr>
        <w:spacing w:line="360" w:lineRule="exact"/>
        <w:rPr>
          <w:rFonts w:ascii="標楷體" w:eastAsia="標楷體" w:hAnsi="標楷體"/>
          <w:color w:val="000000"/>
        </w:rPr>
      </w:pPr>
      <w:r>
        <w:rPr>
          <w:rFonts w:ascii="標楷體" w:eastAsia="標楷體" w:hAnsi="標楷體" w:hint="eastAsia"/>
          <w:color w:val="000000"/>
        </w:rPr>
        <w:t>本人已閱讀並瞭解本文件之內容</w:t>
      </w:r>
    </w:p>
    <w:p w:rsidR="0086586A" w:rsidRDefault="0086586A" w:rsidP="0086586A">
      <w:pPr>
        <w:spacing w:line="360" w:lineRule="exact"/>
        <w:rPr>
          <w:rFonts w:ascii="標楷體" w:eastAsia="標楷體" w:hAnsi="標楷體"/>
          <w:color w:val="000000"/>
        </w:rPr>
      </w:pPr>
      <w:r>
        <w:rPr>
          <w:rFonts w:ascii="標楷體" w:eastAsia="標楷體" w:hAnsi="標楷體" w:hint="eastAsia"/>
          <w:color w:val="000000"/>
        </w:rPr>
        <w:t xml:space="preserve">簽名/蓋章                                      日期（年/月/日）         </w:t>
      </w:r>
    </w:p>
    <w:p w:rsidR="0086586A" w:rsidRDefault="0086586A" w:rsidP="005D276D">
      <w:pPr>
        <w:spacing w:beforeLines="50" w:line="360" w:lineRule="exact"/>
        <w:ind w:rightChars="-12" w:right="-29"/>
        <w:rPr>
          <w:rFonts w:ascii="標楷體" w:eastAsia="標楷體" w:hAnsi="標楷體"/>
          <w:b/>
          <w:color w:val="000000"/>
        </w:rPr>
      </w:pPr>
      <w:proofErr w:type="gramStart"/>
      <w:r>
        <w:rPr>
          <w:rFonts w:ascii="標楷體" w:eastAsia="標楷體" w:hAnsi="標楷體" w:hint="eastAsia"/>
          <w:b/>
          <w:color w:val="000000"/>
        </w:rPr>
        <w:t>註</w:t>
      </w:r>
      <w:proofErr w:type="gramEnd"/>
      <w:r>
        <w:rPr>
          <w:rFonts w:ascii="標楷體" w:eastAsia="標楷體" w:hAnsi="標楷體" w:hint="eastAsia"/>
          <w:b/>
          <w:color w:val="000000"/>
        </w:rPr>
        <w:t>：與</w:t>
      </w:r>
      <w:r>
        <w:rPr>
          <w:rFonts w:ascii="標楷體" w:eastAsia="標楷體" w:hAnsi="標楷體" w:hint="eastAsia"/>
          <w:b/>
          <w:color w:val="000000"/>
          <w:shd w:val="pct15" w:color="auto" w:fill="FFFFFF"/>
        </w:rPr>
        <w:t>XYAA</w:t>
      </w:r>
      <w:r>
        <w:rPr>
          <w:rFonts w:eastAsia="標楷體" w:hAnsi="標楷體" w:hint="eastAsia"/>
          <w:b/>
          <w:bCs/>
          <w:color w:val="000000"/>
          <w:shd w:val="pct15" w:color="auto" w:fill="FFFFFF"/>
        </w:rPr>
        <w:t>證券投資信託</w:t>
      </w:r>
      <w:r>
        <w:rPr>
          <w:rFonts w:ascii="標楷體" w:eastAsia="標楷體" w:hAnsi="標楷體" w:hint="eastAsia"/>
          <w:b/>
          <w:color w:val="000000"/>
        </w:rPr>
        <w:t>基金通路報酬相同之基金為（經理費率與</w:t>
      </w:r>
      <w:r>
        <w:rPr>
          <w:rFonts w:ascii="標楷體" w:eastAsia="標楷體" w:hAnsi="標楷體" w:hint="eastAsia"/>
          <w:b/>
          <w:color w:val="000000"/>
          <w:shd w:val="pct15" w:color="auto" w:fill="FFFFFF"/>
        </w:rPr>
        <w:t>XYAA</w:t>
      </w:r>
      <w:r>
        <w:rPr>
          <w:rFonts w:eastAsia="標楷體" w:hAnsi="標楷體" w:hint="eastAsia"/>
          <w:b/>
          <w:bCs/>
          <w:color w:val="000000"/>
          <w:shd w:val="pct15" w:color="auto" w:fill="FFFFFF"/>
        </w:rPr>
        <w:t>證券投資信託</w:t>
      </w:r>
      <w:r>
        <w:rPr>
          <w:rFonts w:ascii="標楷體" w:eastAsia="標楷體" w:hAnsi="標楷體" w:hint="eastAsia"/>
          <w:b/>
          <w:color w:val="000000"/>
        </w:rPr>
        <w:t>基金不同者，應註明經理費率）：</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4111"/>
      </w:tblGrid>
      <w:tr w:rsidR="0086586A" w:rsidTr="00445004">
        <w:tc>
          <w:tcPr>
            <w:tcW w:w="5670" w:type="dxa"/>
          </w:tcPr>
          <w:p w:rsidR="0086586A" w:rsidRDefault="0086586A" w:rsidP="00445004">
            <w:pPr>
              <w:adjustRightInd w:val="0"/>
              <w:spacing w:line="360" w:lineRule="exact"/>
              <w:jc w:val="center"/>
              <w:rPr>
                <w:rFonts w:ascii="標楷體" w:eastAsia="標楷體" w:hAnsi="標楷體"/>
                <w:b/>
                <w:color w:val="000000"/>
              </w:rPr>
            </w:pPr>
            <w:r>
              <w:rPr>
                <w:rFonts w:ascii="標楷體" w:eastAsia="標楷體" w:hAnsi="標楷體" w:hint="eastAsia"/>
                <w:b/>
                <w:color w:val="000000"/>
              </w:rPr>
              <w:t>基金名稱</w:t>
            </w:r>
          </w:p>
        </w:tc>
        <w:tc>
          <w:tcPr>
            <w:tcW w:w="4111" w:type="dxa"/>
            <w:shd w:val="clear" w:color="auto" w:fill="A6A6A6"/>
          </w:tcPr>
          <w:p w:rsidR="0086586A" w:rsidRDefault="0086586A" w:rsidP="00445004">
            <w:pPr>
              <w:adjustRightInd w:val="0"/>
              <w:spacing w:line="360" w:lineRule="exact"/>
              <w:jc w:val="center"/>
              <w:rPr>
                <w:rFonts w:ascii="標楷體" w:eastAsia="標楷體" w:hAnsi="標楷體"/>
                <w:b/>
                <w:color w:val="000000"/>
              </w:rPr>
            </w:pPr>
            <w:r>
              <w:rPr>
                <w:rFonts w:ascii="標楷體" w:eastAsia="標楷體" w:hAnsi="標楷體" w:hint="eastAsia"/>
                <w:b/>
                <w:color w:val="000000"/>
              </w:rPr>
              <w:t>經理費率(每年)</w:t>
            </w:r>
          </w:p>
        </w:tc>
      </w:tr>
      <w:tr w:rsidR="0086586A" w:rsidTr="00445004">
        <w:tc>
          <w:tcPr>
            <w:tcW w:w="5670" w:type="dxa"/>
          </w:tcPr>
          <w:p w:rsidR="0086586A" w:rsidRDefault="0086586A" w:rsidP="00445004">
            <w:pPr>
              <w:adjustRightInd w:val="0"/>
              <w:spacing w:line="360" w:lineRule="exact"/>
              <w:rPr>
                <w:rFonts w:ascii="標楷體" w:eastAsia="標楷體" w:hAnsi="標楷體"/>
                <w:color w:val="000000"/>
              </w:rPr>
            </w:pPr>
            <w:r>
              <w:rPr>
                <w:rFonts w:eastAsia="標楷體" w:hAnsi="標楷體" w:hint="eastAsia"/>
                <w:b/>
                <w:bCs/>
                <w:color w:val="000000"/>
                <w:shd w:val="pct15" w:color="auto" w:fill="A6A6A6"/>
              </w:rPr>
              <w:t>XYAA</w:t>
            </w:r>
            <w:r>
              <w:rPr>
                <w:rFonts w:eastAsia="標楷體" w:hAnsi="標楷體" w:hint="eastAsia"/>
                <w:b/>
                <w:bCs/>
                <w:color w:val="000000"/>
                <w:shd w:val="pct15" w:color="auto" w:fill="A6A6A6"/>
              </w:rPr>
              <w:t>證券投資信託</w:t>
            </w:r>
            <w:r>
              <w:rPr>
                <w:rFonts w:ascii="標楷體" w:eastAsia="標楷體" w:hAnsi="標楷體" w:hint="eastAsia"/>
                <w:b/>
                <w:color w:val="000000"/>
              </w:rPr>
              <w:t>基金</w:t>
            </w:r>
          </w:p>
        </w:tc>
        <w:tc>
          <w:tcPr>
            <w:tcW w:w="4111" w:type="dxa"/>
          </w:tcPr>
          <w:p w:rsidR="0086586A" w:rsidRDefault="0086586A" w:rsidP="00445004">
            <w:pPr>
              <w:adjustRightInd w:val="0"/>
              <w:spacing w:line="360" w:lineRule="exact"/>
              <w:rPr>
                <w:rFonts w:ascii="標楷體" w:eastAsia="標楷體" w:hAnsi="標楷體"/>
                <w:b/>
                <w:bCs/>
                <w:color w:val="000000"/>
              </w:rPr>
            </w:pPr>
          </w:p>
        </w:tc>
      </w:tr>
      <w:tr w:rsidR="0086586A" w:rsidTr="00445004">
        <w:tc>
          <w:tcPr>
            <w:tcW w:w="5670" w:type="dxa"/>
          </w:tcPr>
          <w:p w:rsidR="0086586A" w:rsidRDefault="0086586A" w:rsidP="00445004">
            <w:pPr>
              <w:adjustRightInd w:val="0"/>
              <w:spacing w:line="360" w:lineRule="exact"/>
              <w:rPr>
                <w:rFonts w:eastAsia="標楷體" w:hAnsi="標楷體"/>
                <w:b/>
                <w:bCs/>
                <w:color w:val="000000"/>
                <w:shd w:val="pct15" w:color="auto" w:fill="FFFFFF"/>
              </w:rPr>
            </w:pPr>
            <w:r>
              <w:rPr>
                <w:rFonts w:eastAsia="標楷體" w:hAnsi="標楷體" w:hint="eastAsia"/>
                <w:b/>
                <w:bCs/>
                <w:color w:val="000000"/>
                <w:shd w:val="pct15" w:color="auto" w:fill="A6A6A6"/>
              </w:rPr>
              <w:t>XYBB</w:t>
            </w:r>
            <w:r>
              <w:rPr>
                <w:rFonts w:eastAsia="標楷體" w:hAnsi="標楷體" w:hint="eastAsia"/>
                <w:b/>
                <w:bCs/>
                <w:color w:val="000000"/>
                <w:shd w:val="pct15" w:color="auto" w:fill="A6A6A6"/>
              </w:rPr>
              <w:t>證券投資信託</w:t>
            </w:r>
            <w:r>
              <w:rPr>
                <w:rFonts w:ascii="標楷體" w:eastAsia="標楷體" w:hAnsi="標楷體" w:hint="eastAsia"/>
                <w:b/>
                <w:color w:val="000000"/>
              </w:rPr>
              <w:t>基金</w:t>
            </w:r>
          </w:p>
        </w:tc>
        <w:tc>
          <w:tcPr>
            <w:tcW w:w="4111" w:type="dxa"/>
          </w:tcPr>
          <w:p w:rsidR="0086586A" w:rsidRDefault="0086586A" w:rsidP="00445004">
            <w:pPr>
              <w:adjustRightInd w:val="0"/>
              <w:spacing w:line="360" w:lineRule="exact"/>
              <w:rPr>
                <w:rFonts w:ascii="標楷體" w:eastAsia="標楷體" w:hAnsi="標楷體"/>
                <w:b/>
                <w:bCs/>
                <w:color w:val="000000"/>
              </w:rPr>
            </w:pPr>
            <w:r>
              <w:rPr>
                <w:rFonts w:ascii="標楷體" w:eastAsia="標楷體" w:hAnsi="標楷體" w:hint="eastAsia"/>
                <w:b/>
                <w:bCs/>
                <w:color w:val="000000"/>
                <w:shd w:val="pct15" w:color="auto" w:fill="A6A6A6"/>
              </w:rPr>
              <w:t>1.5</w:t>
            </w:r>
            <w:r>
              <w:rPr>
                <w:rFonts w:ascii="標楷體" w:eastAsia="標楷體" w:hAnsi="標楷體" w:hint="eastAsia"/>
                <w:b/>
                <w:bCs/>
                <w:color w:val="000000"/>
              </w:rPr>
              <w:t xml:space="preserve"> </w:t>
            </w:r>
            <w:r>
              <w:rPr>
                <w:rFonts w:ascii="標楷體" w:eastAsia="標楷體" w:hAnsi="標楷體"/>
                <w:b/>
                <w:bCs/>
                <w:color w:val="000000"/>
              </w:rPr>
              <w:t>%</w:t>
            </w:r>
          </w:p>
        </w:tc>
      </w:tr>
      <w:tr w:rsidR="0086586A" w:rsidTr="00445004">
        <w:tc>
          <w:tcPr>
            <w:tcW w:w="5670" w:type="dxa"/>
          </w:tcPr>
          <w:p w:rsidR="0086586A" w:rsidRDefault="0086586A" w:rsidP="00445004">
            <w:pPr>
              <w:adjustRightInd w:val="0"/>
              <w:spacing w:line="360" w:lineRule="exact"/>
              <w:rPr>
                <w:rFonts w:eastAsia="標楷體" w:hAnsi="標楷體"/>
                <w:b/>
                <w:bCs/>
                <w:color w:val="000000"/>
                <w:shd w:val="pct15" w:color="auto" w:fill="FFFFFF"/>
              </w:rPr>
            </w:pPr>
            <w:r>
              <w:rPr>
                <w:rFonts w:eastAsia="標楷體" w:hAnsi="標楷體" w:hint="eastAsia"/>
                <w:b/>
                <w:bCs/>
                <w:color w:val="000000"/>
                <w:shd w:val="pct15" w:color="auto" w:fill="A6A6A6"/>
              </w:rPr>
              <w:t>XYBB</w:t>
            </w:r>
            <w:r>
              <w:rPr>
                <w:rFonts w:eastAsia="標楷體" w:hAnsi="標楷體" w:hint="eastAsia"/>
                <w:b/>
                <w:bCs/>
                <w:color w:val="000000"/>
                <w:shd w:val="pct15" w:color="auto" w:fill="A6A6A6"/>
              </w:rPr>
              <w:t>證券投資信託</w:t>
            </w:r>
            <w:r>
              <w:rPr>
                <w:rFonts w:ascii="標楷體" w:eastAsia="標楷體" w:hAnsi="標楷體" w:hint="eastAsia"/>
                <w:b/>
                <w:color w:val="000000"/>
              </w:rPr>
              <w:t>基金</w:t>
            </w:r>
          </w:p>
        </w:tc>
        <w:tc>
          <w:tcPr>
            <w:tcW w:w="4111" w:type="dxa"/>
          </w:tcPr>
          <w:p w:rsidR="0086586A" w:rsidRDefault="0086586A" w:rsidP="00445004">
            <w:pPr>
              <w:adjustRightInd w:val="0"/>
              <w:spacing w:line="360" w:lineRule="exact"/>
              <w:rPr>
                <w:rFonts w:ascii="標楷體" w:eastAsia="標楷體" w:hAnsi="標楷體"/>
                <w:color w:val="000000"/>
              </w:rPr>
            </w:pPr>
          </w:p>
        </w:tc>
      </w:tr>
      <w:tr w:rsidR="0086586A" w:rsidTr="00445004">
        <w:tc>
          <w:tcPr>
            <w:tcW w:w="5670" w:type="dxa"/>
          </w:tcPr>
          <w:p w:rsidR="0086586A" w:rsidRDefault="0086586A" w:rsidP="00445004">
            <w:pPr>
              <w:adjustRightInd w:val="0"/>
              <w:spacing w:line="360" w:lineRule="exact"/>
              <w:rPr>
                <w:rFonts w:eastAsia="標楷體" w:hAnsi="標楷體"/>
                <w:b/>
                <w:bCs/>
                <w:color w:val="000000"/>
                <w:shd w:val="pct15" w:color="auto" w:fill="FFFFFF"/>
              </w:rPr>
            </w:pPr>
            <w:r>
              <w:rPr>
                <w:rFonts w:eastAsia="標楷體" w:hAnsi="標楷體" w:hint="eastAsia"/>
                <w:b/>
                <w:bCs/>
                <w:color w:val="000000"/>
                <w:shd w:val="pct15" w:color="auto" w:fill="A6A6A6"/>
              </w:rPr>
              <w:t>XYCC</w:t>
            </w:r>
            <w:r>
              <w:rPr>
                <w:rFonts w:eastAsia="標楷體" w:hAnsi="標楷體" w:hint="eastAsia"/>
                <w:b/>
                <w:bCs/>
                <w:color w:val="000000"/>
                <w:shd w:val="pct15" w:color="auto" w:fill="A6A6A6"/>
              </w:rPr>
              <w:t>證券投資信託</w:t>
            </w:r>
            <w:r>
              <w:rPr>
                <w:rFonts w:ascii="標楷體" w:eastAsia="標楷體" w:hAnsi="標楷體" w:hint="eastAsia"/>
                <w:b/>
                <w:color w:val="000000"/>
              </w:rPr>
              <w:t>基金</w:t>
            </w:r>
          </w:p>
        </w:tc>
        <w:tc>
          <w:tcPr>
            <w:tcW w:w="4111" w:type="dxa"/>
          </w:tcPr>
          <w:p w:rsidR="0086586A" w:rsidRDefault="0086586A" w:rsidP="00445004">
            <w:pPr>
              <w:adjustRightInd w:val="0"/>
              <w:spacing w:line="360" w:lineRule="exact"/>
              <w:rPr>
                <w:rFonts w:ascii="標楷體" w:eastAsia="標楷體" w:hAnsi="標楷體"/>
                <w:color w:val="000000"/>
              </w:rPr>
            </w:pPr>
          </w:p>
        </w:tc>
      </w:tr>
      <w:tr w:rsidR="0086586A" w:rsidTr="00445004">
        <w:tc>
          <w:tcPr>
            <w:tcW w:w="5670" w:type="dxa"/>
          </w:tcPr>
          <w:p w:rsidR="0086586A" w:rsidRDefault="0086586A" w:rsidP="00445004">
            <w:pPr>
              <w:adjustRightInd w:val="0"/>
              <w:spacing w:line="360" w:lineRule="exact"/>
              <w:rPr>
                <w:rFonts w:eastAsia="標楷體" w:hAnsi="標楷體"/>
                <w:b/>
                <w:bCs/>
                <w:color w:val="000000"/>
                <w:shd w:val="pct15" w:color="auto" w:fill="FFFFFF"/>
              </w:rPr>
            </w:pPr>
            <w:r>
              <w:rPr>
                <w:rFonts w:eastAsia="標楷體" w:hAnsi="標楷體" w:hint="eastAsia"/>
                <w:b/>
                <w:bCs/>
                <w:color w:val="000000"/>
                <w:shd w:val="pct15" w:color="auto" w:fill="A6A6A6"/>
              </w:rPr>
              <w:t>XYDD</w:t>
            </w:r>
            <w:r>
              <w:rPr>
                <w:rFonts w:eastAsia="標楷體" w:hAnsi="標楷體" w:hint="eastAsia"/>
                <w:b/>
                <w:bCs/>
                <w:color w:val="000000"/>
                <w:shd w:val="pct15" w:color="auto" w:fill="A6A6A6"/>
              </w:rPr>
              <w:t>證券投資信託</w:t>
            </w:r>
            <w:r>
              <w:rPr>
                <w:rFonts w:ascii="標楷體" w:eastAsia="標楷體" w:hAnsi="標楷體" w:hint="eastAsia"/>
                <w:b/>
                <w:color w:val="000000"/>
              </w:rPr>
              <w:t>基金</w:t>
            </w:r>
          </w:p>
        </w:tc>
        <w:tc>
          <w:tcPr>
            <w:tcW w:w="4111" w:type="dxa"/>
          </w:tcPr>
          <w:p w:rsidR="0086586A" w:rsidRDefault="0086586A" w:rsidP="00445004">
            <w:pPr>
              <w:adjustRightInd w:val="0"/>
              <w:spacing w:line="360" w:lineRule="exact"/>
              <w:rPr>
                <w:rFonts w:ascii="標楷體" w:eastAsia="標楷體" w:hAnsi="標楷體"/>
                <w:color w:val="000000"/>
              </w:rPr>
            </w:pPr>
          </w:p>
        </w:tc>
      </w:tr>
      <w:tr w:rsidR="0086586A" w:rsidTr="00445004">
        <w:tc>
          <w:tcPr>
            <w:tcW w:w="5670" w:type="dxa"/>
          </w:tcPr>
          <w:p w:rsidR="0086586A" w:rsidRDefault="0086586A" w:rsidP="00445004">
            <w:pPr>
              <w:adjustRightInd w:val="0"/>
              <w:spacing w:line="360" w:lineRule="exact"/>
              <w:rPr>
                <w:rFonts w:eastAsia="標楷體" w:hAnsi="標楷體"/>
                <w:b/>
                <w:bCs/>
                <w:color w:val="000000"/>
                <w:shd w:val="pct15" w:color="auto" w:fill="FFFFFF"/>
              </w:rPr>
            </w:pPr>
            <w:r>
              <w:rPr>
                <w:rFonts w:eastAsia="標楷體" w:hAnsi="標楷體" w:hint="eastAsia"/>
                <w:b/>
                <w:bCs/>
                <w:color w:val="000000"/>
                <w:shd w:val="pct15" w:color="auto" w:fill="A6A6A6"/>
              </w:rPr>
              <w:t>XYEE</w:t>
            </w:r>
            <w:r>
              <w:rPr>
                <w:rFonts w:eastAsia="標楷體" w:hAnsi="標楷體" w:hint="eastAsia"/>
                <w:b/>
                <w:bCs/>
                <w:color w:val="000000"/>
                <w:shd w:val="pct15" w:color="auto" w:fill="A6A6A6"/>
              </w:rPr>
              <w:t>證券投資信託</w:t>
            </w:r>
            <w:r>
              <w:rPr>
                <w:rFonts w:ascii="標楷體" w:eastAsia="標楷體" w:hAnsi="標楷體" w:hint="eastAsia"/>
                <w:b/>
                <w:color w:val="000000"/>
              </w:rPr>
              <w:t>基金</w:t>
            </w:r>
          </w:p>
        </w:tc>
        <w:tc>
          <w:tcPr>
            <w:tcW w:w="4111" w:type="dxa"/>
          </w:tcPr>
          <w:p w:rsidR="0086586A" w:rsidRDefault="0086586A" w:rsidP="00445004">
            <w:pPr>
              <w:adjustRightInd w:val="0"/>
              <w:spacing w:line="360" w:lineRule="exact"/>
              <w:rPr>
                <w:rFonts w:ascii="標楷體" w:eastAsia="標楷體" w:hAnsi="標楷體"/>
                <w:color w:val="000000"/>
              </w:rPr>
            </w:pPr>
          </w:p>
        </w:tc>
      </w:tr>
    </w:tbl>
    <w:p w:rsidR="0086586A" w:rsidRDefault="0086586A" w:rsidP="0086586A">
      <w:pPr>
        <w:jc w:val="both"/>
        <w:rPr>
          <w:rFonts w:ascii="標楷體" w:eastAsia="標楷體" w:hAnsi="標楷體"/>
          <w:color w:val="000000"/>
        </w:rPr>
      </w:pPr>
    </w:p>
    <w:p w:rsidR="00367288" w:rsidRPr="0086586A" w:rsidRDefault="00367288"/>
    <w:sectPr w:rsidR="00367288" w:rsidRPr="0086586A" w:rsidSect="0086586A">
      <w:pgSz w:w="11906" w:h="16838"/>
      <w:pgMar w:top="1418" w:right="851" w:bottom="1418"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912" w:rsidRDefault="00134912" w:rsidP="005D276D">
      <w:r>
        <w:separator/>
      </w:r>
    </w:p>
  </w:endnote>
  <w:endnote w:type="continuationSeparator" w:id="0">
    <w:p w:rsidR="00134912" w:rsidRDefault="00134912" w:rsidP="005D2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912" w:rsidRDefault="00134912" w:rsidP="005D276D">
      <w:r>
        <w:separator/>
      </w:r>
    </w:p>
  </w:footnote>
  <w:footnote w:type="continuationSeparator" w:id="0">
    <w:p w:rsidR="00134912" w:rsidRDefault="00134912" w:rsidP="005D2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135F0"/>
    <w:multiLevelType w:val="hybridMultilevel"/>
    <w:tmpl w:val="3BA483E6"/>
    <w:lvl w:ilvl="0" w:tplc="E5D84B10">
      <w:start w:val="1"/>
      <w:numFmt w:val="decimal"/>
      <w:lvlText w:val="(%1)"/>
      <w:lvlJc w:val="left"/>
      <w:pPr>
        <w:tabs>
          <w:tab w:val="num" w:pos="502"/>
        </w:tabs>
        <w:ind w:left="502" w:hanging="36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86A"/>
    <w:rsid w:val="00134912"/>
    <w:rsid w:val="00367288"/>
    <w:rsid w:val="005D276D"/>
    <w:rsid w:val="006A7C87"/>
    <w:rsid w:val="0086586A"/>
    <w:rsid w:val="00E272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43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86A"/>
    <w:pPr>
      <w:widowControl w:val="0"/>
      <w:spacing w:line="240" w:lineRule="auto"/>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276D"/>
    <w:pPr>
      <w:tabs>
        <w:tab w:val="center" w:pos="4153"/>
        <w:tab w:val="right" w:pos="8306"/>
      </w:tabs>
      <w:snapToGrid w:val="0"/>
    </w:pPr>
    <w:rPr>
      <w:sz w:val="20"/>
    </w:rPr>
  </w:style>
  <w:style w:type="character" w:customStyle="1" w:styleId="a4">
    <w:name w:val="頁首 字元"/>
    <w:basedOn w:val="a0"/>
    <w:link w:val="a3"/>
    <w:uiPriority w:val="99"/>
    <w:semiHidden/>
    <w:rsid w:val="005D276D"/>
    <w:rPr>
      <w:rFonts w:ascii="Times New Roman" w:eastAsia="新細明體" w:hAnsi="Times New Roman" w:cs="Times New Roman"/>
      <w:sz w:val="20"/>
      <w:szCs w:val="20"/>
    </w:rPr>
  </w:style>
  <w:style w:type="paragraph" w:styleId="a5">
    <w:name w:val="footer"/>
    <w:basedOn w:val="a"/>
    <w:link w:val="a6"/>
    <w:uiPriority w:val="99"/>
    <w:semiHidden/>
    <w:unhideWhenUsed/>
    <w:rsid w:val="005D276D"/>
    <w:pPr>
      <w:tabs>
        <w:tab w:val="center" w:pos="4153"/>
        <w:tab w:val="right" w:pos="8306"/>
      </w:tabs>
      <w:snapToGrid w:val="0"/>
    </w:pPr>
    <w:rPr>
      <w:sz w:val="20"/>
    </w:rPr>
  </w:style>
  <w:style w:type="character" w:customStyle="1" w:styleId="a6">
    <w:name w:val="頁尾 字元"/>
    <w:basedOn w:val="a0"/>
    <w:link w:val="a5"/>
    <w:uiPriority w:val="99"/>
    <w:semiHidden/>
    <w:rsid w:val="005D276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wwqq</dc:creator>
  <cp:lastModifiedBy>wwqq</cp:lastModifiedBy>
  <cp:revision>2</cp:revision>
  <dcterms:created xsi:type="dcterms:W3CDTF">2016-04-06T03:15:00Z</dcterms:created>
  <dcterms:modified xsi:type="dcterms:W3CDTF">2016-05-18T01:15:00Z</dcterms:modified>
</cp:coreProperties>
</file>