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46" w:rsidRPr="006837C6" w:rsidRDefault="00102FBF">
      <w:pPr>
        <w:spacing w:line="300" w:lineRule="auto"/>
        <w:jc w:val="center"/>
        <w:rPr>
          <w:color w:val="000000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-133350</wp:posOffset>
                </wp:positionV>
                <wp:extent cx="2157095" cy="514350"/>
                <wp:effectExtent l="19050" t="19050" r="33655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095" cy="51435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0446" w:rsidRDefault="00E33850" w:rsidP="00E33850">
                            <w:pPr>
                              <w:spacing w:line="240" w:lineRule="atLeast"/>
                              <w:rPr>
                                <w:rFonts w:cs="新細明體"/>
                              </w:rPr>
                            </w:pPr>
                            <w:r>
                              <w:rPr>
                                <w:rFonts w:cs="新細明體"/>
                              </w:rPr>
                              <w:t>Assessment period</w:t>
                            </w:r>
                            <w:r w:rsidR="00330446">
                              <w:rPr>
                                <w:rFonts w:cs="新細明體" w:hint="eastAsia"/>
                              </w:rPr>
                              <w:t>：</w:t>
                            </w:r>
                            <w:r>
                              <w:rPr>
                                <w:rFonts w:cs="新細明體"/>
                              </w:rPr>
                              <w:t xml:space="preserve">At least once </w:t>
                            </w:r>
                            <w:r w:rsidR="002A60B1">
                              <w:rPr>
                                <w:rFonts w:cs="新細明體" w:hint="eastAsia"/>
                              </w:rPr>
                              <w:t>semiannually</w:t>
                            </w:r>
                            <w:r>
                              <w:rPr>
                                <w:rFonts w:cs="新細明體"/>
                              </w:rPr>
                              <w:t xml:space="preserve"> </w:t>
                            </w:r>
                          </w:p>
                          <w:p w:rsidR="00FB1087" w:rsidRDefault="00FB1087" w:rsidP="00E33850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pt;margin-top:-10.5pt;width:169.8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" o:allowincell="f" filled="f" strokecolor="white" strokeweight="4pt">
                <v:textbox inset="1pt,1pt,1pt,1pt">
                  <w:txbxContent>
                    <w:p w:rsidR="00330446" w:rsidRDefault="00E33850" w:rsidP="00E33850">
                      <w:pPr>
                        <w:spacing w:line="240" w:lineRule="atLeast"/>
                        <w:rPr>
                          <w:rFonts w:cs="新細明體"/>
                        </w:rPr>
                      </w:pPr>
                      <w:r>
                        <w:rPr>
                          <w:rFonts w:cs="新細明體"/>
                        </w:rPr>
                        <w:t>Assessment period</w:t>
                      </w:r>
                      <w:r w:rsidR="00330446">
                        <w:rPr>
                          <w:rFonts w:cs="新細明體" w:hint="eastAsia"/>
                        </w:rPr>
                        <w:t>：</w:t>
                      </w:r>
                      <w:r>
                        <w:rPr>
                          <w:rFonts w:cs="新細明體"/>
                        </w:rPr>
                        <w:t xml:space="preserve">At least once </w:t>
                      </w:r>
                      <w:r w:rsidR="002A60B1">
                        <w:rPr>
                          <w:rFonts w:cs="新細明體" w:hint="eastAsia"/>
                        </w:rPr>
                        <w:t>semiannually</w:t>
                      </w:r>
                      <w:r>
                        <w:rPr>
                          <w:rFonts w:cs="新細明體"/>
                        </w:rPr>
                        <w:t xml:space="preserve"> </w:t>
                      </w:r>
                    </w:p>
                    <w:p w:rsidR="00FB1087" w:rsidRDefault="00FB1087" w:rsidP="00E33850">
                      <w:pPr>
                        <w:spacing w:line="240" w:lineRule="atLeast"/>
                      </w:pPr>
                    </w:p>
                  </w:txbxContent>
                </v:textbox>
              </v:rect>
            </w:pict>
          </mc:Fallback>
        </mc:AlternateContent>
      </w:r>
      <w:r w:rsidR="00330446" w:rsidRPr="006837C6">
        <w:rPr>
          <w:color w:val="000000"/>
          <w:spacing w:val="40"/>
          <w:sz w:val="22"/>
          <w:szCs w:val="22"/>
          <w:u w:val="single"/>
        </w:rPr>
        <w:t xml:space="preserve">               </w:t>
      </w:r>
      <w:r w:rsidR="00A927AC">
        <w:rPr>
          <w:color w:val="000000"/>
          <w:spacing w:val="40"/>
          <w:sz w:val="22"/>
          <w:szCs w:val="22"/>
          <w:u w:val="single"/>
        </w:rPr>
        <w:t xml:space="preserve">Securities </w:t>
      </w:r>
      <w:r w:rsidR="00E33850" w:rsidRPr="006837C6">
        <w:rPr>
          <w:color w:val="000000"/>
          <w:spacing w:val="40"/>
          <w:sz w:val="22"/>
          <w:szCs w:val="22"/>
          <w:u w:val="single"/>
        </w:rPr>
        <w:t xml:space="preserve">Corporation </w:t>
      </w:r>
    </w:p>
    <w:p w:rsidR="00330446" w:rsidRPr="006837C6" w:rsidRDefault="00E33850">
      <w:pPr>
        <w:spacing w:line="300" w:lineRule="auto"/>
        <w:jc w:val="center"/>
        <w:rPr>
          <w:color w:val="000000"/>
          <w:spacing w:val="30"/>
          <w:sz w:val="22"/>
          <w:szCs w:val="22"/>
        </w:rPr>
      </w:pPr>
      <w:r w:rsidRPr="006837C6">
        <w:rPr>
          <w:color w:val="000000"/>
          <w:sz w:val="22"/>
          <w:szCs w:val="22"/>
          <w:u w:val="single"/>
        </w:rPr>
        <w:t>Management Control System</w:t>
      </w:r>
      <w:r w:rsidR="00330446" w:rsidRPr="006837C6">
        <w:rPr>
          <w:rFonts w:hint="eastAsia"/>
          <w:color w:val="000000"/>
          <w:sz w:val="22"/>
          <w:szCs w:val="22"/>
          <w:u w:val="single"/>
        </w:rPr>
        <w:t>：</w:t>
      </w:r>
      <w:r w:rsidRPr="006837C6">
        <w:rPr>
          <w:color w:val="000000"/>
          <w:sz w:val="22"/>
          <w:szCs w:val="22"/>
          <w:u w:val="single"/>
        </w:rPr>
        <w:t xml:space="preserve">Legal Compliance System </w:t>
      </w:r>
      <w:r w:rsidR="00A927AC">
        <w:rPr>
          <w:color w:val="000000"/>
          <w:sz w:val="22"/>
          <w:szCs w:val="22"/>
          <w:u w:val="single"/>
        </w:rPr>
        <w:t>Assessment Checklist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938"/>
        <w:gridCol w:w="567"/>
        <w:gridCol w:w="567"/>
        <w:gridCol w:w="1134"/>
        <w:gridCol w:w="1985"/>
      </w:tblGrid>
      <w:tr w:rsidR="00330446" w:rsidRPr="006837C6" w:rsidTr="004E5C8C">
        <w:tc>
          <w:tcPr>
            <w:tcW w:w="1985" w:type="dxa"/>
            <w:vMerge w:val="restart"/>
          </w:tcPr>
          <w:p w:rsidR="00330446" w:rsidRPr="006837C6" w:rsidRDefault="00E33850">
            <w:pPr>
              <w:jc w:val="center"/>
              <w:rPr>
                <w:color w:val="000000"/>
                <w:sz w:val="22"/>
                <w:szCs w:val="22"/>
              </w:rPr>
            </w:pPr>
            <w:r w:rsidRPr="006837C6"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7938" w:type="dxa"/>
            <w:vMerge w:val="restart"/>
          </w:tcPr>
          <w:p w:rsidR="00330446" w:rsidRPr="006837C6" w:rsidRDefault="00A927AC" w:rsidP="00A927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Assessment</w:t>
            </w:r>
            <w:r w:rsidR="00E33850" w:rsidRPr="006837C6">
              <w:rPr>
                <w:color w:val="000000"/>
                <w:sz w:val="22"/>
                <w:szCs w:val="22"/>
              </w:rPr>
              <w:t xml:space="preserve"> Procedure </w:t>
            </w:r>
          </w:p>
        </w:tc>
        <w:tc>
          <w:tcPr>
            <w:tcW w:w="2268" w:type="dxa"/>
            <w:gridSpan w:val="3"/>
          </w:tcPr>
          <w:p w:rsidR="00330446" w:rsidRPr="00DD16EA" w:rsidRDefault="005571B2" w:rsidP="00A927AC">
            <w:pPr>
              <w:jc w:val="center"/>
              <w:rPr>
                <w:color w:val="000000"/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Assessment</w:t>
            </w:r>
            <w:r w:rsidR="00E33850" w:rsidRPr="00DD16EA">
              <w:rPr>
                <w:color w:val="000000"/>
                <w:spacing w:val="-20"/>
                <w:sz w:val="22"/>
                <w:szCs w:val="22"/>
              </w:rPr>
              <w:t xml:space="preserve"> Results</w:t>
            </w:r>
          </w:p>
        </w:tc>
        <w:tc>
          <w:tcPr>
            <w:tcW w:w="1985" w:type="dxa"/>
            <w:vMerge w:val="restart"/>
          </w:tcPr>
          <w:p w:rsidR="00330446" w:rsidRPr="00DD16EA" w:rsidRDefault="00E33850" w:rsidP="00E33850">
            <w:pPr>
              <w:spacing w:line="240" w:lineRule="exact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DD16EA">
              <w:rPr>
                <w:color w:val="000000"/>
                <w:spacing w:val="-20"/>
                <w:sz w:val="22"/>
                <w:szCs w:val="22"/>
              </w:rPr>
              <w:t xml:space="preserve">Reference to Work Documents </w:t>
            </w:r>
          </w:p>
        </w:tc>
      </w:tr>
      <w:tr w:rsidR="00330446" w:rsidRPr="006837C6" w:rsidTr="004E5C8C">
        <w:tblPrEx>
          <w:tblCellMar>
            <w:left w:w="28" w:type="dxa"/>
            <w:right w:w="28" w:type="dxa"/>
          </w:tblCellMar>
        </w:tblPrEx>
        <w:trPr>
          <w:cantSplit/>
          <w:trHeight w:hRule="exact" w:val="400"/>
        </w:trPr>
        <w:tc>
          <w:tcPr>
            <w:tcW w:w="1985" w:type="dxa"/>
            <w:vMerge/>
          </w:tcPr>
          <w:p w:rsidR="00330446" w:rsidRPr="006837C6" w:rsidRDefault="003304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8" w:type="dxa"/>
            <w:vMerge/>
          </w:tcPr>
          <w:p w:rsidR="00330446" w:rsidRPr="006837C6" w:rsidRDefault="003304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330446" w:rsidRPr="006837C6" w:rsidRDefault="00E33850">
            <w:pPr>
              <w:jc w:val="center"/>
              <w:rPr>
                <w:color w:val="000000"/>
                <w:sz w:val="22"/>
                <w:szCs w:val="22"/>
              </w:rPr>
            </w:pPr>
            <w:r w:rsidRPr="006837C6"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567" w:type="dxa"/>
          </w:tcPr>
          <w:p w:rsidR="00330446" w:rsidRPr="006837C6" w:rsidRDefault="00E33850">
            <w:pPr>
              <w:jc w:val="center"/>
              <w:rPr>
                <w:color w:val="000000"/>
                <w:sz w:val="22"/>
                <w:szCs w:val="22"/>
              </w:rPr>
            </w:pPr>
            <w:r w:rsidRPr="006837C6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:rsidR="00330446" w:rsidRPr="006837C6" w:rsidRDefault="00E33850">
            <w:pPr>
              <w:jc w:val="center"/>
              <w:rPr>
                <w:color w:val="000000"/>
                <w:sz w:val="22"/>
                <w:szCs w:val="22"/>
              </w:rPr>
            </w:pPr>
            <w:r w:rsidRPr="006837C6">
              <w:rPr>
                <w:color w:val="000000"/>
                <w:sz w:val="22"/>
                <w:szCs w:val="22"/>
              </w:rPr>
              <w:t>N/A</w:t>
            </w:r>
          </w:p>
        </w:tc>
        <w:tc>
          <w:tcPr>
            <w:tcW w:w="1985" w:type="dxa"/>
            <w:vMerge/>
          </w:tcPr>
          <w:p w:rsidR="00330446" w:rsidRPr="006837C6" w:rsidRDefault="00330446" w:rsidP="00E33850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</w:tr>
      <w:tr w:rsidR="00330446" w:rsidRPr="006837C6" w:rsidTr="004E5C8C">
        <w:tc>
          <w:tcPr>
            <w:tcW w:w="1985" w:type="dxa"/>
          </w:tcPr>
          <w:p w:rsidR="00330446" w:rsidRPr="006837C6" w:rsidRDefault="00E33850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6837C6">
              <w:rPr>
                <w:color w:val="000000"/>
                <w:sz w:val="22"/>
                <w:szCs w:val="22"/>
              </w:rPr>
              <w:t xml:space="preserve">Legal Compliance System </w:t>
            </w:r>
          </w:p>
        </w:tc>
        <w:tc>
          <w:tcPr>
            <w:tcW w:w="7938" w:type="dxa"/>
          </w:tcPr>
          <w:p w:rsidR="00DE69AC" w:rsidRPr="006837C6" w:rsidRDefault="00DE69AC" w:rsidP="00B003A6">
            <w:pPr>
              <w:spacing w:line="240" w:lineRule="exact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1. Whether the unit in charge of planning, managing, and </w:t>
            </w:r>
            <w:r w:rsidR="006805B9">
              <w:rPr>
                <w:color w:val="000000"/>
                <w:spacing w:val="-2"/>
                <w:sz w:val="22"/>
                <w:szCs w:val="22"/>
              </w:rPr>
              <w:t>implementing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the legal compliance system </w:t>
            </w:r>
            <w:r w:rsidR="00AF029B">
              <w:rPr>
                <w:color w:val="000000"/>
                <w:spacing w:val="-2"/>
                <w:sz w:val="22"/>
                <w:szCs w:val="22"/>
              </w:rPr>
              <w:t>is under the command of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the general manager.</w:t>
            </w:r>
          </w:p>
          <w:p w:rsidR="00330446" w:rsidRPr="006837C6" w:rsidRDefault="00DE69AC" w:rsidP="00B003A6">
            <w:pPr>
              <w:spacing w:line="240" w:lineRule="exact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>2. Whether the board of directors appoint</w:t>
            </w:r>
            <w:r w:rsidR="00AF029B">
              <w:rPr>
                <w:color w:val="000000"/>
                <w:spacing w:val="-2"/>
                <w:sz w:val="22"/>
                <w:szCs w:val="22"/>
              </w:rPr>
              <w:t>s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a</w:t>
            </w:r>
            <w:r w:rsidRPr="00102FBF">
              <w:rPr>
                <w:spacing w:val="-2"/>
                <w:sz w:val="22"/>
                <w:szCs w:val="22"/>
              </w:rPr>
              <w:t xml:space="preserve"> </w:t>
            </w:r>
            <w:r w:rsidR="00BD5F02" w:rsidRPr="00102FBF">
              <w:rPr>
                <w:spacing w:val="-2"/>
                <w:sz w:val="22"/>
                <w:szCs w:val="22"/>
              </w:rPr>
              <w:t>high-ranking officer</w:t>
            </w:r>
            <w:r w:rsidRPr="00102FBF">
              <w:rPr>
                <w:spacing w:val="-2"/>
                <w:sz w:val="22"/>
                <w:szCs w:val="22"/>
              </w:rPr>
              <w:t xml:space="preserve"> to serv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e as the company's legal compliance </w:t>
            </w:r>
            <w:r w:rsidR="0068036C">
              <w:rPr>
                <w:color w:val="000000"/>
                <w:spacing w:val="-2"/>
                <w:sz w:val="22"/>
                <w:szCs w:val="22"/>
              </w:rPr>
              <w:t xml:space="preserve">officer in charge of 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legal compliance matters and </w:t>
            </w:r>
            <w:r w:rsidR="0068036C">
              <w:rPr>
                <w:color w:val="000000"/>
                <w:spacing w:val="-2"/>
                <w:sz w:val="22"/>
                <w:szCs w:val="22"/>
              </w:rPr>
              <w:t>reporting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to the board of directors and the company supervisors at least every </w:t>
            </w:r>
            <w:r w:rsidR="0068036C">
              <w:rPr>
                <w:color w:val="000000"/>
                <w:spacing w:val="-2"/>
                <w:sz w:val="22"/>
                <w:szCs w:val="22"/>
              </w:rPr>
              <w:t>six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months. </w:t>
            </w:r>
          </w:p>
          <w:p w:rsidR="00330446" w:rsidRPr="006837C6" w:rsidRDefault="00DE69AC" w:rsidP="006837C6">
            <w:pPr>
              <w:spacing w:line="240" w:lineRule="exact"/>
              <w:ind w:leftChars="-3" w:left="485" w:hangingChars="228" w:hanging="492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3. Whether the unit in charge of legal compliance performs the following: </w:t>
            </w:r>
          </w:p>
          <w:p w:rsidR="00330446" w:rsidRPr="006837C6" w:rsidRDefault="00B003A6" w:rsidP="00B22121">
            <w:pPr>
              <w:spacing w:line="240" w:lineRule="exact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A. </w:t>
            </w:r>
            <w:r w:rsidR="006805B9">
              <w:rPr>
                <w:color w:val="000000"/>
                <w:spacing w:val="-2"/>
                <w:sz w:val="22"/>
                <w:szCs w:val="22"/>
              </w:rPr>
              <w:t>E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stablish </w:t>
            </w:r>
            <w:r w:rsidR="006805B9">
              <w:rPr>
                <w:color w:val="000000"/>
                <w:spacing w:val="-2"/>
                <w:sz w:val="22"/>
                <w:szCs w:val="22"/>
              </w:rPr>
              <w:t xml:space="preserve">clear and 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appropriate </w:t>
            </w:r>
            <w:r w:rsidR="006805B9">
              <w:rPr>
                <w:color w:val="000000"/>
                <w:spacing w:val="-2"/>
                <w:sz w:val="22"/>
                <w:szCs w:val="22"/>
              </w:rPr>
              <w:t>conveyance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>, consultation, coordination and communication systems</w:t>
            </w:r>
            <w:r w:rsidR="006805B9" w:rsidRPr="006805B9">
              <w:rPr>
                <w:color w:val="000000"/>
                <w:spacing w:val="-2"/>
                <w:sz w:val="22"/>
                <w:szCs w:val="22"/>
              </w:rPr>
              <w:t xml:space="preserve"> regarding laws and regulations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  <w:p w:rsidR="00B003A6" w:rsidRPr="006837C6" w:rsidRDefault="00B003A6" w:rsidP="00B22121">
            <w:pPr>
              <w:spacing w:line="240" w:lineRule="exact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B. </w:t>
            </w:r>
            <w:r w:rsidR="00543CE9">
              <w:rPr>
                <w:color w:val="000000"/>
                <w:spacing w:val="-2"/>
                <w:sz w:val="22"/>
                <w:szCs w:val="22"/>
              </w:rPr>
              <w:t>Affirm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that </w:t>
            </w:r>
            <w:r w:rsidR="00543CE9">
              <w:rPr>
                <w:color w:val="000000"/>
                <w:spacing w:val="-2"/>
                <w:sz w:val="22"/>
                <w:szCs w:val="22"/>
              </w:rPr>
              <w:t>all procedures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and </w:t>
            </w:r>
            <w:r w:rsidR="00543CE9">
              <w:rPr>
                <w:color w:val="000000"/>
                <w:spacing w:val="-2"/>
                <w:sz w:val="22"/>
                <w:szCs w:val="22"/>
              </w:rPr>
              <w:t>management regulations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are updated </w:t>
            </w:r>
            <w:r w:rsidR="00543CE9">
              <w:rPr>
                <w:color w:val="000000"/>
                <w:spacing w:val="-2"/>
                <w:sz w:val="22"/>
                <w:szCs w:val="22"/>
              </w:rPr>
              <w:t>in a timely manner pursuant to applicable</w:t>
            </w:r>
            <w:r w:rsidR="002E6F81" w:rsidRPr="006837C6">
              <w:rPr>
                <w:color w:val="000000"/>
                <w:spacing w:val="-2"/>
                <w:sz w:val="22"/>
                <w:szCs w:val="22"/>
              </w:rPr>
              <w:t xml:space="preserve"> law</w:t>
            </w:r>
            <w:r w:rsidR="00543CE9">
              <w:rPr>
                <w:color w:val="000000"/>
                <w:spacing w:val="-2"/>
                <w:sz w:val="22"/>
                <w:szCs w:val="22"/>
              </w:rPr>
              <w:t>s and regulations to ensure</w:t>
            </w:r>
            <w:r w:rsidR="002E6F81" w:rsidRPr="006837C6">
              <w:rPr>
                <w:color w:val="000000"/>
                <w:spacing w:val="-2"/>
                <w:sz w:val="22"/>
                <w:szCs w:val="22"/>
              </w:rPr>
              <w:t xml:space="preserve"> all operational activities comply with law</w:t>
            </w:r>
            <w:r w:rsidR="00543CE9">
              <w:rPr>
                <w:color w:val="000000"/>
                <w:spacing w:val="-2"/>
                <w:sz w:val="22"/>
                <w:szCs w:val="22"/>
              </w:rPr>
              <w:t>s and regulations</w:t>
            </w:r>
            <w:r w:rsidR="002E6F81" w:rsidRPr="006837C6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  <w:r w:rsidR="00543CE9">
              <w:rPr>
                <w:color w:val="000000"/>
                <w:spacing w:val="-2"/>
                <w:sz w:val="22"/>
                <w:szCs w:val="22"/>
              </w:rPr>
              <w:t>Also</w:t>
            </w:r>
            <w:r w:rsidR="002E6F81" w:rsidRPr="006837C6">
              <w:rPr>
                <w:color w:val="000000"/>
                <w:spacing w:val="-2"/>
                <w:sz w:val="22"/>
                <w:szCs w:val="22"/>
              </w:rPr>
              <w:t xml:space="preserve"> establish confirmation mechanisms, such as adding </w:t>
            </w:r>
            <w:r w:rsidR="002A60B1">
              <w:rPr>
                <w:rFonts w:hint="eastAsia"/>
                <w:color w:val="000000"/>
                <w:spacing w:val="-2"/>
                <w:sz w:val="22"/>
                <w:szCs w:val="22"/>
              </w:rPr>
              <w:t>an</w:t>
            </w:r>
            <w:r w:rsidR="002E6F81" w:rsidRPr="006837C6">
              <w:rPr>
                <w:color w:val="000000"/>
                <w:spacing w:val="-2"/>
                <w:sz w:val="22"/>
                <w:szCs w:val="22"/>
              </w:rPr>
              <w:t>notations for advice given, signatures</w:t>
            </w:r>
            <w:r w:rsidR="00325DB7">
              <w:rPr>
                <w:color w:val="000000"/>
                <w:spacing w:val="-2"/>
                <w:sz w:val="22"/>
                <w:szCs w:val="22"/>
              </w:rPr>
              <w:t xml:space="preserve"> etc</w:t>
            </w:r>
            <w:r w:rsidR="002E6F81" w:rsidRPr="006837C6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  <w:p w:rsidR="002E6F81" w:rsidRPr="006837C6" w:rsidRDefault="002E6F81" w:rsidP="006837C6">
            <w:pPr>
              <w:spacing w:line="240" w:lineRule="exact"/>
              <w:ind w:leftChars="-2" w:left="259" w:hangingChars="122" w:hanging="264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C. Establish the content and procedures </w:t>
            </w:r>
            <w:r w:rsidR="00325DB7">
              <w:rPr>
                <w:color w:val="000000"/>
                <w:spacing w:val="-2"/>
                <w:sz w:val="22"/>
                <w:szCs w:val="22"/>
              </w:rPr>
              <w:t>of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assessment of legal com</w:t>
            </w:r>
            <w:r w:rsidR="00F30333" w:rsidRPr="006837C6">
              <w:rPr>
                <w:color w:val="000000"/>
                <w:spacing w:val="-2"/>
                <w:sz w:val="22"/>
                <w:szCs w:val="22"/>
              </w:rPr>
              <w:t xml:space="preserve">pliance,  </w:t>
            </w:r>
            <w:r w:rsidR="00B22121" w:rsidRPr="006837C6">
              <w:rPr>
                <w:color w:val="000000"/>
                <w:spacing w:val="-2"/>
                <w:sz w:val="22"/>
                <w:szCs w:val="22"/>
              </w:rPr>
              <w:t xml:space="preserve">supervise the </w:t>
            </w:r>
            <w:r w:rsidR="00325DB7">
              <w:rPr>
                <w:color w:val="000000"/>
                <w:spacing w:val="-2"/>
                <w:sz w:val="22"/>
                <w:szCs w:val="22"/>
              </w:rPr>
              <w:t>regular self-assessment</w:t>
            </w:r>
            <w:r w:rsidR="00B22121" w:rsidRPr="006837C6">
              <w:rPr>
                <w:color w:val="000000"/>
                <w:spacing w:val="-2"/>
                <w:sz w:val="22"/>
                <w:szCs w:val="22"/>
              </w:rPr>
              <w:t xml:space="preserve"> of </w:t>
            </w:r>
            <w:r w:rsidR="00325DB7">
              <w:rPr>
                <w:color w:val="000000"/>
                <w:spacing w:val="-2"/>
                <w:sz w:val="22"/>
                <w:szCs w:val="22"/>
              </w:rPr>
              <w:t xml:space="preserve">compliance of </w:t>
            </w:r>
            <w:r w:rsidR="00B22121" w:rsidRPr="006837C6">
              <w:rPr>
                <w:color w:val="000000"/>
                <w:spacing w:val="-2"/>
                <w:sz w:val="22"/>
                <w:szCs w:val="22"/>
              </w:rPr>
              <w:t>each unit.</w:t>
            </w:r>
          </w:p>
          <w:p w:rsidR="00B22121" w:rsidRPr="006837C6" w:rsidRDefault="00B22121" w:rsidP="006837C6">
            <w:pPr>
              <w:spacing w:line="240" w:lineRule="exact"/>
              <w:ind w:leftChars="-2" w:left="652" w:hangingChars="304" w:hanging="657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D. </w:t>
            </w:r>
            <w:r w:rsidR="008D7CEF">
              <w:rPr>
                <w:color w:val="000000"/>
                <w:spacing w:val="-2"/>
                <w:sz w:val="22"/>
                <w:szCs w:val="22"/>
              </w:rPr>
              <w:t>Implement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appropriate </w:t>
            </w:r>
            <w:r w:rsidR="008D7CEF">
              <w:rPr>
                <w:color w:val="000000"/>
                <w:spacing w:val="-2"/>
                <w:sz w:val="22"/>
                <w:szCs w:val="22"/>
              </w:rPr>
              <w:t xml:space="preserve">and proper 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training on </w:t>
            </w:r>
            <w:r w:rsidR="008D7CEF" w:rsidRPr="008D7CEF">
              <w:rPr>
                <w:color w:val="000000"/>
                <w:spacing w:val="-2"/>
                <w:sz w:val="22"/>
                <w:szCs w:val="22"/>
              </w:rPr>
              <w:t>laws and regulations for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members of each unit. </w:t>
            </w:r>
          </w:p>
          <w:p w:rsidR="00330446" w:rsidRPr="006837C6" w:rsidRDefault="00B22121" w:rsidP="00B22121">
            <w:pPr>
              <w:spacing w:line="240" w:lineRule="exact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E. Supervise </w:t>
            </w:r>
            <w:r w:rsidR="007A6E42">
              <w:rPr>
                <w:color w:val="000000"/>
                <w:spacing w:val="-2"/>
                <w:sz w:val="22"/>
                <w:szCs w:val="22"/>
              </w:rPr>
              <w:t xml:space="preserve">the </w:t>
            </w:r>
            <w:r w:rsidR="002A60B1" w:rsidRPr="006837C6">
              <w:rPr>
                <w:color w:val="000000"/>
                <w:spacing w:val="-2"/>
                <w:sz w:val="22"/>
                <w:szCs w:val="22"/>
              </w:rPr>
              <w:t>overseas branch offices</w:t>
            </w:r>
            <w:r w:rsidR="002A60B1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2A60B1">
              <w:rPr>
                <w:rFonts w:hint="eastAsia"/>
                <w:color w:val="000000"/>
                <w:spacing w:val="-2"/>
                <w:sz w:val="22"/>
                <w:szCs w:val="22"/>
              </w:rPr>
              <w:t xml:space="preserve">to </w:t>
            </w:r>
            <w:r w:rsidR="007A6E42">
              <w:rPr>
                <w:color w:val="000000"/>
                <w:spacing w:val="-2"/>
                <w:sz w:val="22"/>
                <w:szCs w:val="22"/>
              </w:rPr>
              <w:t>compl</w:t>
            </w:r>
            <w:r w:rsidR="002A60B1">
              <w:rPr>
                <w:rFonts w:hint="eastAsia"/>
                <w:color w:val="000000"/>
                <w:spacing w:val="-2"/>
                <w:sz w:val="22"/>
                <w:szCs w:val="22"/>
              </w:rPr>
              <w:t>y</w:t>
            </w:r>
            <w:r w:rsidR="007A6E42">
              <w:rPr>
                <w:color w:val="000000"/>
                <w:spacing w:val="-2"/>
                <w:sz w:val="22"/>
                <w:szCs w:val="22"/>
              </w:rPr>
              <w:t xml:space="preserve"> of with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the laws </w:t>
            </w:r>
            <w:r w:rsidR="007A6E42">
              <w:rPr>
                <w:color w:val="000000"/>
                <w:spacing w:val="-2"/>
                <w:sz w:val="22"/>
                <w:szCs w:val="22"/>
              </w:rPr>
              <w:t xml:space="preserve">and regulations 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of </w:t>
            </w:r>
            <w:r w:rsidR="007A6E42" w:rsidRPr="007A6E42">
              <w:rPr>
                <w:color w:val="000000"/>
                <w:spacing w:val="-2"/>
                <w:sz w:val="22"/>
                <w:szCs w:val="22"/>
              </w:rPr>
              <w:t>the countries they are located in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  <w:p w:rsidR="00330446" w:rsidRPr="006837C6" w:rsidRDefault="00B22121" w:rsidP="006837C6">
            <w:pPr>
              <w:spacing w:line="240" w:lineRule="exact"/>
              <w:ind w:leftChars="-2" w:left="652" w:hangingChars="304" w:hanging="657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>F.</w:t>
            </w:r>
            <w:r w:rsidR="007A6E42" w:rsidRPr="006837C6" w:rsidDel="007A6E4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7A6E42">
              <w:rPr>
                <w:color w:val="000000"/>
                <w:spacing w:val="-2"/>
                <w:sz w:val="22"/>
                <w:szCs w:val="22"/>
              </w:rPr>
              <w:t>O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ther </w:t>
            </w:r>
            <w:r w:rsidR="007A6E42">
              <w:rPr>
                <w:color w:val="000000"/>
                <w:spacing w:val="-2"/>
                <w:sz w:val="22"/>
                <w:szCs w:val="22"/>
              </w:rPr>
              <w:t>matters as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required by the competent </w:t>
            </w:r>
            <w:r w:rsidR="007A6E42">
              <w:rPr>
                <w:color w:val="000000"/>
                <w:spacing w:val="-2"/>
                <w:sz w:val="22"/>
                <w:szCs w:val="22"/>
              </w:rPr>
              <w:t>authority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  <w:p w:rsidR="00330446" w:rsidRPr="006837C6" w:rsidRDefault="00F30333" w:rsidP="00F30333">
            <w:pPr>
              <w:spacing w:line="240" w:lineRule="exact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4. Whether a self-assessment of legal compliance </w:t>
            </w:r>
            <w:r w:rsidR="00E70D53">
              <w:rPr>
                <w:color w:val="000000"/>
                <w:spacing w:val="-2"/>
                <w:sz w:val="22"/>
                <w:szCs w:val="22"/>
              </w:rPr>
              <w:t xml:space="preserve">is conducted 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at least once every year </w:t>
            </w:r>
            <w:r w:rsidRPr="006837C6">
              <w:rPr>
                <w:color w:val="FF0000"/>
                <w:spacing w:val="-2"/>
                <w:sz w:val="22"/>
                <w:szCs w:val="22"/>
                <w:u w:val="single"/>
              </w:rPr>
              <w:t xml:space="preserve">(subsidiaries of financial holding companies must conduct </w:t>
            </w:r>
            <w:r w:rsidR="00E70D53">
              <w:rPr>
                <w:color w:val="FF0000"/>
                <w:spacing w:val="-2"/>
                <w:sz w:val="22"/>
                <w:szCs w:val="22"/>
                <w:u w:val="single"/>
              </w:rPr>
              <w:t xml:space="preserve">such assessment </w:t>
            </w:r>
            <w:r w:rsidRPr="006837C6">
              <w:rPr>
                <w:color w:val="FF0000"/>
                <w:spacing w:val="-2"/>
                <w:sz w:val="22"/>
                <w:szCs w:val="22"/>
                <w:u w:val="single"/>
              </w:rPr>
              <w:t xml:space="preserve">at least </w:t>
            </w:r>
            <w:r w:rsidR="002A60B1">
              <w:rPr>
                <w:rFonts w:hint="eastAsia"/>
                <w:color w:val="FF0000"/>
                <w:spacing w:val="-2"/>
                <w:sz w:val="22"/>
                <w:szCs w:val="22"/>
                <w:u w:val="single"/>
              </w:rPr>
              <w:t>once semiannually</w:t>
            </w:r>
            <w:r w:rsidRPr="006837C6">
              <w:rPr>
                <w:color w:val="FF0000"/>
                <w:spacing w:val="-2"/>
                <w:sz w:val="22"/>
                <w:szCs w:val="22"/>
                <w:u w:val="single"/>
              </w:rPr>
              <w:t>)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, results of the assessment are sent to the legal compliance unit for </w:t>
            </w:r>
            <w:r w:rsidR="000E11C1">
              <w:rPr>
                <w:color w:val="000000"/>
                <w:spacing w:val="-2"/>
                <w:sz w:val="22"/>
                <w:szCs w:val="22"/>
              </w:rPr>
              <w:t xml:space="preserve">recordation, 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>each unit conducts self-assessment</w:t>
            </w:r>
            <w:r w:rsidR="00396F2B">
              <w:rPr>
                <w:color w:val="000000"/>
                <w:spacing w:val="-2"/>
                <w:sz w:val="22"/>
                <w:szCs w:val="22"/>
              </w:rPr>
              <w:t>s</w:t>
            </w:r>
            <w:r w:rsidR="000E11C1">
              <w:rPr>
                <w:color w:val="000000"/>
                <w:spacing w:val="-2"/>
                <w:sz w:val="22"/>
                <w:szCs w:val="22"/>
              </w:rPr>
              <w:t xml:space="preserve"> through personnel specially assigned by the supervisor </w:t>
            </w:r>
            <w:bookmarkStart w:id="0" w:name="_GoBack"/>
            <w:bookmarkEnd w:id="0"/>
            <w:r w:rsidR="000E11C1">
              <w:rPr>
                <w:color w:val="000000"/>
                <w:spacing w:val="-2"/>
                <w:sz w:val="22"/>
                <w:szCs w:val="22"/>
              </w:rPr>
              <w:t>of the unit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>, and legal compliance self-assessment chart</w:t>
            </w:r>
            <w:r w:rsidR="00940878">
              <w:rPr>
                <w:color w:val="000000"/>
                <w:spacing w:val="-2"/>
                <w:sz w:val="22"/>
                <w:szCs w:val="22"/>
              </w:rPr>
              <w:t>s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(including </w:t>
            </w:r>
            <w:r w:rsidR="00226CBB">
              <w:rPr>
                <w:color w:val="000000"/>
                <w:spacing w:val="-2"/>
                <w:sz w:val="22"/>
                <w:szCs w:val="22"/>
              </w:rPr>
              <w:t>self-assessment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work</w:t>
            </w:r>
            <w:r w:rsidR="00226CBB">
              <w:rPr>
                <w:color w:val="000000"/>
                <w:spacing w:val="-2"/>
                <w:sz w:val="22"/>
                <w:szCs w:val="22"/>
              </w:rPr>
              <w:t>ing papers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) and other information </w:t>
            </w:r>
            <w:r w:rsidR="00226CBB">
              <w:rPr>
                <w:color w:val="000000"/>
                <w:spacing w:val="-2"/>
                <w:sz w:val="22"/>
                <w:szCs w:val="22"/>
              </w:rPr>
              <w:t>are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 kept for a minimum of five years. </w:t>
            </w:r>
          </w:p>
          <w:p w:rsidR="00330446" w:rsidRPr="006837C6" w:rsidRDefault="00FB4936" w:rsidP="003B1A3D">
            <w:pPr>
              <w:spacing w:line="240" w:lineRule="exact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5. Whether the internal audit unit incorporates the </w:t>
            </w:r>
            <w:r w:rsidR="003B1A3D">
              <w:rPr>
                <w:color w:val="000000"/>
                <w:spacing w:val="-2"/>
                <w:sz w:val="22"/>
                <w:szCs w:val="22"/>
              </w:rPr>
              <w:t xml:space="preserve">implementation of the 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legal compliance </w:t>
            </w:r>
            <w:r w:rsidR="003B1A3D">
              <w:rPr>
                <w:color w:val="000000"/>
                <w:spacing w:val="-2"/>
                <w:sz w:val="22"/>
                <w:szCs w:val="22"/>
              </w:rPr>
              <w:t xml:space="preserve">system </w:t>
            </w:r>
            <w:r w:rsidRPr="006837C6">
              <w:rPr>
                <w:color w:val="000000"/>
                <w:spacing w:val="-2"/>
                <w:sz w:val="22"/>
                <w:szCs w:val="22"/>
              </w:rPr>
              <w:t xml:space="preserve">into the auditing of the business and management units. </w:t>
            </w:r>
          </w:p>
        </w:tc>
        <w:tc>
          <w:tcPr>
            <w:tcW w:w="567" w:type="dxa"/>
          </w:tcPr>
          <w:p w:rsidR="00330446" w:rsidRPr="006837C6" w:rsidRDefault="00330446">
            <w:pPr>
              <w:spacing w:line="360" w:lineRule="exact"/>
              <w:jc w:val="both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</w:tcPr>
          <w:p w:rsidR="00330446" w:rsidRPr="006837C6" w:rsidRDefault="00330446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330446" w:rsidRPr="006837C6" w:rsidRDefault="00330446">
            <w:pP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330446" w:rsidRPr="006837C6" w:rsidRDefault="00330446" w:rsidP="00E33850">
            <w:pPr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30446" w:rsidRPr="006837C6" w:rsidTr="004E5C8C">
        <w:tblPrEx>
          <w:tblCellMar>
            <w:left w:w="28" w:type="dxa"/>
            <w:right w:w="28" w:type="dxa"/>
          </w:tblCellMar>
        </w:tblPrEx>
        <w:trPr>
          <w:cantSplit/>
          <w:trHeight w:hRule="exact" w:val="708"/>
        </w:trPr>
        <w:tc>
          <w:tcPr>
            <w:tcW w:w="14176" w:type="dxa"/>
            <w:gridSpan w:val="6"/>
          </w:tcPr>
          <w:p w:rsidR="00330446" w:rsidRPr="006837C6" w:rsidRDefault="00E33850">
            <w:pPr>
              <w:ind w:firstLine="180"/>
              <w:rPr>
                <w:color w:val="000000"/>
                <w:sz w:val="22"/>
                <w:szCs w:val="22"/>
              </w:rPr>
            </w:pPr>
            <w:r w:rsidRPr="006837C6">
              <w:rPr>
                <w:color w:val="000000"/>
                <w:spacing w:val="24"/>
                <w:sz w:val="22"/>
                <w:szCs w:val="22"/>
              </w:rPr>
              <w:t xml:space="preserve">Note: </w:t>
            </w:r>
          </w:p>
        </w:tc>
      </w:tr>
    </w:tbl>
    <w:p w:rsidR="00330446" w:rsidRPr="006837C6" w:rsidRDefault="00E33850">
      <w:pPr>
        <w:spacing w:line="500" w:lineRule="atLeast"/>
        <w:ind w:firstLine="9361"/>
        <w:jc w:val="both"/>
        <w:rPr>
          <w:color w:val="000000"/>
          <w:sz w:val="22"/>
          <w:szCs w:val="22"/>
        </w:rPr>
      </w:pPr>
      <w:r w:rsidRPr="006837C6">
        <w:rPr>
          <w:color w:val="000000"/>
          <w:spacing w:val="24"/>
          <w:sz w:val="22"/>
          <w:szCs w:val="22"/>
        </w:rPr>
        <w:t>Review Personnel</w:t>
      </w:r>
      <w:r w:rsidR="00330446" w:rsidRPr="006837C6">
        <w:rPr>
          <w:color w:val="000000"/>
          <w:spacing w:val="24"/>
          <w:sz w:val="22"/>
          <w:szCs w:val="22"/>
        </w:rPr>
        <w:t xml:space="preserve"> </w:t>
      </w:r>
      <w:r w:rsidR="00330446" w:rsidRPr="006837C6">
        <w:rPr>
          <w:rFonts w:hint="eastAsia"/>
          <w:color w:val="000000"/>
          <w:spacing w:val="24"/>
          <w:sz w:val="22"/>
          <w:szCs w:val="22"/>
          <w:u w:val="single"/>
        </w:rPr>
        <w:t xml:space="preserve">　　　　</w:t>
      </w:r>
      <w:r w:rsidR="00330446" w:rsidRPr="006837C6">
        <w:rPr>
          <w:color w:val="000000"/>
          <w:spacing w:val="24"/>
          <w:sz w:val="22"/>
          <w:szCs w:val="22"/>
        </w:rPr>
        <w:t xml:space="preserve"> </w:t>
      </w:r>
      <w:r w:rsidRPr="006837C6">
        <w:rPr>
          <w:color w:val="000000"/>
          <w:spacing w:val="24"/>
          <w:sz w:val="22"/>
          <w:szCs w:val="22"/>
        </w:rPr>
        <w:t>Date</w:t>
      </w:r>
      <w:r w:rsidR="00330446" w:rsidRPr="006837C6">
        <w:rPr>
          <w:color w:val="000000"/>
          <w:spacing w:val="24"/>
          <w:sz w:val="22"/>
          <w:szCs w:val="22"/>
        </w:rPr>
        <w:t xml:space="preserve"> </w:t>
      </w:r>
      <w:r w:rsidR="00330446" w:rsidRPr="006837C6">
        <w:rPr>
          <w:rFonts w:hint="eastAsia"/>
          <w:color w:val="000000"/>
          <w:spacing w:val="24"/>
          <w:sz w:val="22"/>
          <w:szCs w:val="22"/>
          <w:u w:val="single"/>
        </w:rPr>
        <w:t xml:space="preserve">　　　　</w:t>
      </w:r>
    </w:p>
    <w:sectPr w:rsidR="00330446" w:rsidRPr="006837C6" w:rsidSect="00FE578E">
      <w:footerReference w:type="default" r:id="rId8"/>
      <w:pgSz w:w="16840" w:h="11907" w:orient="landscape" w:code="9"/>
      <w:pgMar w:top="719" w:right="1418" w:bottom="28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F4" w:rsidRDefault="001252F4">
      <w:r>
        <w:separator/>
      </w:r>
    </w:p>
  </w:endnote>
  <w:endnote w:type="continuationSeparator" w:id="0">
    <w:p w:rsidR="001252F4" w:rsidRDefault="0012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46" w:rsidRDefault="00330446">
    <w:pPr>
      <w:pStyle w:val="a5"/>
      <w:jc w:val="center"/>
    </w:pPr>
    <w:r>
      <w:rPr>
        <w:spacing w:val="24"/>
        <w:sz w:val="24"/>
        <w:szCs w:val="24"/>
      </w:rPr>
      <w:t>I-135-1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F4" w:rsidRDefault="001252F4">
      <w:r>
        <w:separator/>
      </w:r>
    </w:p>
  </w:footnote>
  <w:footnote w:type="continuationSeparator" w:id="0">
    <w:p w:rsidR="001252F4" w:rsidRDefault="00125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92C12"/>
    <w:multiLevelType w:val="multilevel"/>
    <w:tmpl w:val="2E3AB764"/>
    <w:lvl w:ilvl="0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cs="Times New Roman" w:hint="eastAsia"/>
      </w:rPr>
    </w:lvl>
    <w:lvl w:ilvl="1">
      <w:start w:val="1"/>
      <w:numFmt w:val="taiwaneseCountingThousand"/>
      <w:suff w:val="space"/>
      <w:lvlText w:val="(%2)"/>
      <w:lvlJc w:val="left"/>
      <w:pPr>
        <w:ind w:left="1123" w:hanging="556"/>
      </w:pPr>
      <w:rPr>
        <w:rFonts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588"/>
        </w:tabs>
        <w:ind w:left="1588" w:hanging="454"/>
      </w:pPr>
      <w:rPr>
        <w:rFonts w:cs="Times New Roman" w:hint="eastAsia"/>
      </w:rPr>
    </w:lvl>
    <w:lvl w:ilvl="3">
      <w:start w:val="1"/>
      <w:numFmt w:val="decimal"/>
      <w:lvlText w:val="(%4) "/>
      <w:lvlJc w:val="left"/>
      <w:pPr>
        <w:tabs>
          <w:tab w:val="num" w:pos="2126"/>
        </w:tabs>
        <w:ind w:left="2126" w:hanging="595"/>
      </w:pPr>
      <w:rPr>
        <w:rFonts w:cs="Times New Roman" w:hint="eastAsia"/>
      </w:rPr>
    </w:lvl>
    <w:lvl w:ilvl="4">
      <w:start w:val="1"/>
      <w:numFmt w:val="upperLetter"/>
      <w:suff w:val="space"/>
      <w:lvlText w:val="%5."/>
      <w:lvlJc w:val="left"/>
      <w:pPr>
        <w:ind w:left="2041" w:firstLine="170"/>
      </w:pPr>
      <w:rPr>
        <w:rFonts w:cs="Times New Roman" w:hint="eastAsia"/>
      </w:rPr>
    </w:lvl>
    <w:lvl w:ilvl="5">
      <w:start w:val="1"/>
      <w:numFmt w:val="lowerLetter"/>
      <w:suff w:val="space"/>
      <w:lvlText w:val="%6."/>
      <w:lvlJc w:val="left"/>
      <w:pPr>
        <w:ind w:left="2892" w:hanging="28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">
    <w:nsid w:val="4DED35E8"/>
    <w:multiLevelType w:val="singleLevel"/>
    <w:tmpl w:val="A8F40902"/>
    <w:lvl w:ilvl="0">
      <w:start w:val="1"/>
      <w:numFmt w:val="taiwaneseCountingThousand"/>
      <w:lvlText w:val="%1、"/>
      <w:legacy w:legacy="1" w:legacySpace="0" w:legacyIndent="567"/>
      <w:lvlJc w:val="left"/>
      <w:pPr>
        <w:ind w:left="567" w:hanging="567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46"/>
    <w:rsid w:val="00047DD8"/>
    <w:rsid w:val="00061411"/>
    <w:rsid w:val="00062E69"/>
    <w:rsid w:val="000E11C1"/>
    <w:rsid w:val="00102FBF"/>
    <w:rsid w:val="001252F4"/>
    <w:rsid w:val="001F3135"/>
    <w:rsid w:val="00226CBB"/>
    <w:rsid w:val="002A60B1"/>
    <w:rsid w:val="002E19A4"/>
    <w:rsid w:val="002E6F81"/>
    <w:rsid w:val="00325DB7"/>
    <w:rsid w:val="00330446"/>
    <w:rsid w:val="00396F2B"/>
    <w:rsid w:val="003B1A3D"/>
    <w:rsid w:val="004E5C8C"/>
    <w:rsid w:val="00543CE9"/>
    <w:rsid w:val="005571B2"/>
    <w:rsid w:val="00581E25"/>
    <w:rsid w:val="006438B3"/>
    <w:rsid w:val="0068036C"/>
    <w:rsid w:val="006805B9"/>
    <w:rsid w:val="006837C6"/>
    <w:rsid w:val="00741EBF"/>
    <w:rsid w:val="00764AF7"/>
    <w:rsid w:val="007A6E42"/>
    <w:rsid w:val="008D7CEF"/>
    <w:rsid w:val="00940878"/>
    <w:rsid w:val="00A927AC"/>
    <w:rsid w:val="00A93862"/>
    <w:rsid w:val="00AF029B"/>
    <w:rsid w:val="00B003A6"/>
    <w:rsid w:val="00B22121"/>
    <w:rsid w:val="00BB499F"/>
    <w:rsid w:val="00BC2A97"/>
    <w:rsid w:val="00BD5F02"/>
    <w:rsid w:val="00C96610"/>
    <w:rsid w:val="00CA37F5"/>
    <w:rsid w:val="00DD16EA"/>
    <w:rsid w:val="00DE69AC"/>
    <w:rsid w:val="00E33850"/>
    <w:rsid w:val="00E56AAD"/>
    <w:rsid w:val="00E70D53"/>
    <w:rsid w:val="00F15FDD"/>
    <w:rsid w:val="00F30333"/>
    <w:rsid w:val="00F44446"/>
    <w:rsid w:val="00FB04F0"/>
    <w:rsid w:val="00FB1087"/>
    <w:rsid w:val="00FB4936"/>
    <w:rsid w:val="00FC1F4E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27AC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927A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27AC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927AC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4</DocSecurity>
  <Lines>16</Lines>
  <Paragraphs>4</Paragraphs>
  <ScaleCrop>false</ScaleCrop>
  <Company>證交所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項     目_</dc:title>
  <dc:creator>CHAN</dc:creator>
  <cp:lastModifiedBy>B&amp;M Taipei</cp:lastModifiedBy>
  <cp:revision>2</cp:revision>
  <cp:lastPrinted>2007-02-05T07:20:00Z</cp:lastPrinted>
  <dcterms:created xsi:type="dcterms:W3CDTF">2015-01-19T09:29:00Z</dcterms:created>
  <dcterms:modified xsi:type="dcterms:W3CDTF">2015-01-19T09:29:00Z</dcterms:modified>
</cp:coreProperties>
</file>